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CE41D" w14:textId="77777777" w:rsidR="008F323A" w:rsidRDefault="008F323A" w:rsidP="008F323A">
      <w:pPr>
        <w:jc w:val="center"/>
        <w:rPr>
          <w:rFonts w:ascii="Times New Roman" w:eastAsia="Times New Roman" w:hAnsi="Times New Roman" w:cs="Times New Roman"/>
          <w:bCs/>
          <w:color w:val="414141"/>
          <w:sz w:val="24"/>
          <w:szCs w:val="24"/>
        </w:rPr>
      </w:pPr>
    </w:p>
    <w:p w14:paraId="1977DB38" w14:textId="77777777" w:rsidR="008F323A" w:rsidRDefault="008F323A" w:rsidP="008F323A">
      <w:pPr>
        <w:jc w:val="center"/>
        <w:rPr>
          <w:rFonts w:ascii="Times New Roman" w:eastAsia="Times New Roman" w:hAnsi="Times New Roman" w:cs="Times New Roman"/>
          <w:bCs/>
          <w:color w:val="414141"/>
          <w:sz w:val="24"/>
          <w:szCs w:val="24"/>
        </w:rPr>
      </w:pPr>
    </w:p>
    <w:p w14:paraId="2621AD0A" w14:textId="77777777" w:rsidR="008F323A" w:rsidRDefault="008F323A" w:rsidP="008F323A">
      <w:pPr>
        <w:jc w:val="center"/>
        <w:rPr>
          <w:rFonts w:ascii="Times New Roman" w:eastAsia="Times New Roman" w:hAnsi="Times New Roman" w:cs="Times New Roman"/>
          <w:bCs/>
          <w:color w:val="414141"/>
          <w:sz w:val="24"/>
          <w:szCs w:val="24"/>
        </w:rPr>
      </w:pPr>
    </w:p>
    <w:p w14:paraId="74F82D39" w14:textId="77777777" w:rsidR="008F323A" w:rsidRDefault="008F323A" w:rsidP="008F323A">
      <w:pPr>
        <w:jc w:val="center"/>
        <w:rPr>
          <w:rFonts w:ascii="Times New Roman" w:eastAsia="Times New Roman" w:hAnsi="Times New Roman" w:cs="Times New Roman"/>
          <w:bCs/>
          <w:color w:val="414141"/>
          <w:sz w:val="24"/>
          <w:szCs w:val="24"/>
        </w:rPr>
      </w:pPr>
    </w:p>
    <w:p w14:paraId="6FEBE6AE" w14:textId="77777777" w:rsidR="008F323A" w:rsidRDefault="008F323A" w:rsidP="008F323A">
      <w:pPr>
        <w:jc w:val="center"/>
        <w:rPr>
          <w:rFonts w:ascii="Times New Roman" w:eastAsia="Times New Roman" w:hAnsi="Times New Roman" w:cs="Times New Roman"/>
          <w:bCs/>
          <w:color w:val="414141"/>
          <w:sz w:val="24"/>
          <w:szCs w:val="24"/>
        </w:rPr>
      </w:pPr>
    </w:p>
    <w:p w14:paraId="47FD8E88" w14:textId="77777777" w:rsidR="008F323A" w:rsidRDefault="008F323A" w:rsidP="008F323A">
      <w:pPr>
        <w:jc w:val="center"/>
        <w:rPr>
          <w:rFonts w:ascii="Times New Roman" w:eastAsia="Times New Roman" w:hAnsi="Times New Roman" w:cs="Times New Roman"/>
          <w:bCs/>
          <w:color w:val="414141"/>
          <w:sz w:val="24"/>
          <w:szCs w:val="24"/>
        </w:rPr>
      </w:pPr>
    </w:p>
    <w:p w14:paraId="6551D1D8" w14:textId="77777777" w:rsidR="008F323A" w:rsidRDefault="008F323A" w:rsidP="008F323A">
      <w:pPr>
        <w:jc w:val="center"/>
        <w:rPr>
          <w:rFonts w:ascii="Times New Roman" w:eastAsia="Times New Roman" w:hAnsi="Times New Roman" w:cs="Times New Roman"/>
          <w:bCs/>
          <w:color w:val="414141"/>
          <w:sz w:val="24"/>
          <w:szCs w:val="24"/>
        </w:rPr>
      </w:pPr>
    </w:p>
    <w:p w14:paraId="0EEC2E87" w14:textId="77777777" w:rsidR="008F323A" w:rsidRDefault="008F323A" w:rsidP="008F323A">
      <w:pPr>
        <w:jc w:val="center"/>
        <w:rPr>
          <w:rFonts w:ascii="Times New Roman" w:eastAsia="Times New Roman" w:hAnsi="Times New Roman" w:cs="Times New Roman"/>
          <w:bCs/>
          <w:color w:val="414141"/>
          <w:sz w:val="24"/>
          <w:szCs w:val="24"/>
        </w:rPr>
      </w:pPr>
    </w:p>
    <w:p w14:paraId="15C1A978" w14:textId="77777777" w:rsidR="008F323A" w:rsidRDefault="008F323A" w:rsidP="008F323A">
      <w:pPr>
        <w:jc w:val="center"/>
        <w:rPr>
          <w:rFonts w:ascii="Times New Roman" w:eastAsia="Times New Roman" w:hAnsi="Times New Roman" w:cs="Times New Roman"/>
          <w:bCs/>
          <w:color w:val="414141"/>
          <w:sz w:val="24"/>
          <w:szCs w:val="24"/>
        </w:rPr>
      </w:pPr>
    </w:p>
    <w:p w14:paraId="71AC4156" w14:textId="6E327326" w:rsidR="008F323A" w:rsidRPr="008F323A" w:rsidRDefault="008F323A" w:rsidP="008F323A">
      <w:pPr>
        <w:jc w:val="center"/>
        <w:rPr>
          <w:rFonts w:ascii="Times New Roman" w:eastAsia="Times New Roman" w:hAnsi="Times New Roman" w:cs="Times New Roman"/>
          <w:bCs/>
          <w:color w:val="414141"/>
          <w:sz w:val="24"/>
          <w:szCs w:val="24"/>
        </w:rPr>
      </w:pPr>
      <w:r w:rsidRPr="008F323A">
        <w:rPr>
          <w:rFonts w:ascii="Times New Roman" w:eastAsia="Times New Roman" w:hAnsi="Times New Roman" w:cs="Times New Roman"/>
          <w:bCs/>
          <w:color w:val="414141"/>
          <w:sz w:val="24"/>
          <w:szCs w:val="24"/>
        </w:rPr>
        <w:t xml:space="preserve">Review of the </w:t>
      </w:r>
      <w:proofErr w:type="spellStart"/>
      <w:r w:rsidRPr="008F323A">
        <w:rPr>
          <w:rFonts w:ascii="Times New Roman" w:eastAsia="Times New Roman" w:hAnsi="Times New Roman" w:cs="Times New Roman"/>
          <w:bCs/>
          <w:i/>
          <w:color w:val="414141"/>
          <w:sz w:val="24"/>
          <w:szCs w:val="24"/>
        </w:rPr>
        <w:t>KiKos</w:t>
      </w:r>
      <w:proofErr w:type="spellEnd"/>
      <w:r w:rsidRPr="008F323A">
        <w:rPr>
          <w:rFonts w:ascii="Times New Roman" w:eastAsia="Times New Roman" w:hAnsi="Times New Roman" w:cs="Times New Roman"/>
          <w:bCs/>
          <w:i/>
          <w:color w:val="414141"/>
          <w:sz w:val="24"/>
          <w:szCs w:val="24"/>
        </w:rPr>
        <w:t xml:space="preserve"> and Korean Won </w:t>
      </w:r>
      <w:proofErr w:type="spellStart"/>
      <w:r w:rsidRPr="008F323A">
        <w:rPr>
          <w:rFonts w:ascii="Times New Roman" w:eastAsia="Times New Roman" w:hAnsi="Times New Roman" w:cs="Times New Roman"/>
          <w:bCs/>
          <w:color w:val="414141"/>
          <w:sz w:val="24"/>
          <w:szCs w:val="24"/>
        </w:rPr>
        <w:t>Casestudy</w:t>
      </w:r>
      <w:proofErr w:type="spellEnd"/>
    </w:p>
    <w:p w14:paraId="337D6FB0" w14:textId="2F5765C4" w:rsidR="008F323A" w:rsidRPr="008F323A" w:rsidRDefault="008F323A" w:rsidP="008F323A">
      <w:pPr>
        <w:jc w:val="center"/>
        <w:rPr>
          <w:rFonts w:ascii="Times New Roman" w:eastAsia="Times New Roman" w:hAnsi="Times New Roman" w:cs="Times New Roman"/>
          <w:bCs/>
          <w:color w:val="414141"/>
          <w:sz w:val="24"/>
          <w:szCs w:val="24"/>
        </w:rPr>
      </w:pPr>
      <w:r w:rsidRPr="008F323A">
        <w:rPr>
          <w:rFonts w:ascii="Times New Roman" w:eastAsia="Times New Roman" w:hAnsi="Times New Roman" w:cs="Times New Roman"/>
          <w:bCs/>
          <w:color w:val="414141"/>
          <w:sz w:val="24"/>
          <w:szCs w:val="24"/>
        </w:rPr>
        <w:t>Name</w:t>
      </w:r>
    </w:p>
    <w:p w14:paraId="37BD95F8" w14:textId="46E7D463" w:rsidR="008F323A" w:rsidRPr="008F323A" w:rsidRDefault="008F323A" w:rsidP="008F323A">
      <w:pPr>
        <w:jc w:val="center"/>
        <w:rPr>
          <w:rFonts w:ascii="Times New Roman" w:eastAsia="Times New Roman" w:hAnsi="Times New Roman" w:cs="Times New Roman"/>
          <w:bCs/>
          <w:color w:val="414141"/>
          <w:sz w:val="24"/>
          <w:szCs w:val="24"/>
        </w:rPr>
      </w:pPr>
      <w:r w:rsidRPr="008F323A">
        <w:rPr>
          <w:rFonts w:ascii="Times New Roman" w:eastAsia="Times New Roman" w:hAnsi="Times New Roman" w:cs="Times New Roman"/>
          <w:bCs/>
          <w:color w:val="414141"/>
          <w:sz w:val="24"/>
          <w:szCs w:val="24"/>
        </w:rPr>
        <w:t>Institution</w:t>
      </w:r>
    </w:p>
    <w:p w14:paraId="63FD86EC" w14:textId="46CBBF0B" w:rsidR="008F323A" w:rsidRPr="008F323A" w:rsidRDefault="008F323A" w:rsidP="008F323A">
      <w:pPr>
        <w:jc w:val="center"/>
        <w:rPr>
          <w:rFonts w:ascii="Times New Roman" w:eastAsia="Times New Roman" w:hAnsi="Times New Roman" w:cs="Times New Roman"/>
          <w:bCs/>
          <w:color w:val="414141"/>
          <w:sz w:val="24"/>
          <w:szCs w:val="24"/>
        </w:rPr>
      </w:pPr>
      <w:r w:rsidRPr="008F323A">
        <w:rPr>
          <w:rFonts w:ascii="Times New Roman" w:eastAsia="Times New Roman" w:hAnsi="Times New Roman" w:cs="Times New Roman"/>
          <w:bCs/>
          <w:color w:val="414141"/>
          <w:sz w:val="24"/>
          <w:szCs w:val="24"/>
        </w:rPr>
        <w:t>Date</w:t>
      </w:r>
    </w:p>
    <w:p w14:paraId="418F0B74" w14:textId="77777777" w:rsidR="008F323A" w:rsidRDefault="008F323A" w:rsidP="008F323A">
      <w:pPr>
        <w:jc w:val="center"/>
        <w:rPr>
          <w:rFonts w:ascii="Times New Roman" w:eastAsia="Times New Roman" w:hAnsi="Times New Roman" w:cs="Times New Roman"/>
          <w:bCs/>
          <w:color w:val="414141"/>
          <w:sz w:val="24"/>
          <w:szCs w:val="24"/>
        </w:rPr>
      </w:pPr>
    </w:p>
    <w:p w14:paraId="27B73716" w14:textId="77777777" w:rsidR="008F323A" w:rsidRDefault="008F323A" w:rsidP="008F323A">
      <w:pPr>
        <w:jc w:val="center"/>
        <w:rPr>
          <w:rFonts w:ascii="Times New Roman" w:eastAsia="Times New Roman" w:hAnsi="Times New Roman" w:cs="Times New Roman"/>
          <w:bCs/>
          <w:color w:val="414141"/>
          <w:sz w:val="24"/>
          <w:szCs w:val="24"/>
        </w:rPr>
      </w:pPr>
    </w:p>
    <w:p w14:paraId="3AC90795" w14:textId="77777777" w:rsidR="008F323A" w:rsidRDefault="008F323A" w:rsidP="008F323A">
      <w:pPr>
        <w:jc w:val="center"/>
        <w:rPr>
          <w:rFonts w:ascii="Times New Roman" w:eastAsia="Times New Roman" w:hAnsi="Times New Roman" w:cs="Times New Roman"/>
          <w:bCs/>
          <w:color w:val="414141"/>
          <w:sz w:val="24"/>
          <w:szCs w:val="24"/>
        </w:rPr>
      </w:pPr>
    </w:p>
    <w:p w14:paraId="4D34A8A2" w14:textId="77777777" w:rsidR="008F323A" w:rsidRDefault="008F323A" w:rsidP="008F323A">
      <w:pPr>
        <w:jc w:val="center"/>
        <w:rPr>
          <w:rFonts w:ascii="Times New Roman" w:eastAsia="Times New Roman" w:hAnsi="Times New Roman" w:cs="Times New Roman"/>
          <w:bCs/>
          <w:color w:val="414141"/>
          <w:sz w:val="24"/>
          <w:szCs w:val="24"/>
        </w:rPr>
      </w:pPr>
    </w:p>
    <w:p w14:paraId="78362FF5" w14:textId="77777777" w:rsidR="008F323A" w:rsidRDefault="008F323A" w:rsidP="008F323A">
      <w:pPr>
        <w:jc w:val="center"/>
        <w:rPr>
          <w:rFonts w:ascii="Times New Roman" w:eastAsia="Times New Roman" w:hAnsi="Times New Roman" w:cs="Times New Roman"/>
          <w:bCs/>
          <w:color w:val="414141"/>
          <w:sz w:val="24"/>
          <w:szCs w:val="24"/>
        </w:rPr>
      </w:pPr>
    </w:p>
    <w:p w14:paraId="51DAB36D" w14:textId="77777777" w:rsidR="008F323A" w:rsidRDefault="008F323A" w:rsidP="008F323A">
      <w:pPr>
        <w:jc w:val="center"/>
        <w:rPr>
          <w:rFonts w:ascii="Times New Roman" w:eastAsia="Times New Roman" w:hAnsi="Times New Roman" w:cs="Times New Roman"/>
          <w:bCs/>
          <w:color w:val="414141"/>
          <w:sz w:val="24"/>
          <w:szCs w:val="24"/>
        </w:rPr>
      </w:pPr>
    </w:p>
    <w:p w14:paraId="4E224C51" w14:textId="77777777" w:rsidR="008F323A" w:rsidRDefault="008F323A" w:rsidP="008F323A">
      <w:pPr>
        <w:jc w:val="center"/>
        <w:rPr>
          <w:rFonts w:ascii="Times New Roman" w:eastAsia="Times New Roman" w:hAnsi="Times New Roman" w:cs="Times New Roman"/>
          <w:bCs/>
          <w:color w:val="414141"/>
          <w:sz w:val="24"/>
          <w:szCs w:val="24"/>
        </w:rPr>
      </w:pPr>
    </w:p>
    <w:p w14:paraId="14D69299" w14:textId="77777777" w:rsidR="008F323A" w:rsidRDefault="008F323A" w:rsidP="008F323A">
      <w:pPr>
        <w:jc w:val="center"/>
        <w:rPr>
          <w:rFonts w:ascii="Times New Roman" w:eastAsia="Times New Roman" w:hAnsi="Times New Roman" w:cs="Times New Roman"/>
          <w:bCs/>
          <w:color w:val="414141"/>
          <w:sz w:val="24"/>
          <w:szCs w:val="24"/>
        </w:rPr>
      </w:pPr>
    </w:p>
    <w:p w14:paraId="06C2C2E4" w14:textId="77777777" w:rsidR="008F323A" w:rsidRDefault="008F323A" w:rsidP="008F323A">
      <w:pPr>
        <w:jc w:val="center"/>
        <w:rPr>
          <w:rFonts w:ascii="Times New Roman" w:eastAsia="Times New Roman" w:hAnsi="Times New Roman" w:cs="Times New Roman"/>
          <w:bCs/>
          <w:color w:val="414141"/>
          <w:sz w:val="24"/>
          <w:szCs w:val="24"/>
        </w:rPr>
      </w:pPr>
    </w:p>
    <w:p w14:paraId="78BB46FE" w14:textId="77777777" w:rsidR="008F323A" w:rsidRDefault="008F323A" w:rsidP="008F323A">
      <w:pPr>
        <w:jc w:val="center"/>
        <w:rPr>
          <w:rFonts w:ascii="Times New Roman" w:eastAsia="Times New Roman" w:hAnsi="Times New Roman" w:cs="Times New Roman"/>
          <w:bCs/>
          <w:color w:val="414141"/>
          <w:sz w:val="24"/>
          <w:szCs w:val="24"/>
        </w:rPr>
      </w:pPr>
    </w:p>
    <w:p w14:paraId="439F77E2" w14:textId="77777777" w:rsidR="008F323A" w:rsidRDefault="008F323A" w:rsidP="008F323A">
      <w:pPr>
        <w:jc w:val="center"/>
        <w:rPr>
          <w:rFonts w:ascii="Times New Roman" w:eastAsia="Times New Roman" w:hAnsi="Times New Roman" w:cs="Times New Roman"/>
          <w:bCs/>
          <w:color w:val="414141"/>
          <w:sz w:val="24"/>
          <w:szCs w:val="24"/>
        </w:rPr>
      </w:pPr>
    </w:p>
    <w:p w14:paraId="57C6EB72" w14:textId="77777777" w:rsidR="008F323A" w:rsidRDefault="008F323A" w:rsidP="008F323A">
      <w:pPr>
        <w:jc w:val="center"/>
        <w:rPr>
          <w:rFonts w:ascii="Times New Roman" w:eastAsia="Times New Roman" w:hAnsi="Times New Roman" w:cs="Times New Roman"/>
          <w:bCs/>
          <w:color w:val="414141"/>
          <w:sz w:val="24"/>
          <w:szCs w:val="24"/>
        </w:rPr>
      </w:pPr>
    </w:p>
    <w:p w14:paraId="05436629" w14:textId="77777777" w:rsidR="008F323A" w:rsidRDefault="008F323A" w:rsidP="008F323A">
      <w:pPr>
        <w:jc w:val="center"/>
        <w:rPr>
          <w:rFonts w:ascii="Times New Roman" w:eastAsia="Times New Roman" w:hAnsi="Times New Roman" w:cs="Times New Roman"/>
          <w:bCs/>
          <w:color w:val="414141"/>
          <w:sz w:val="24"/>
          <w:szCs w:val="24"/>
        </w:rPr>
      </w:pPr>
    </w:p>
    <w:p w14:paraId="05B2DC09" w14:textId="77777777" w:rsidR="008F323A" w:rsidRDefault="008F323A" w:rsidP="008F323A">
      <w:pPr>
        <w:jc w:val="center"/>
        <w:rPr>
          <w:rFonts w:ascii="Times New Roman" w:eastAsia="Times New Roman" w:hAnsi="Times New Roman" w:cs="Times New Roman"/>
          <w:bCs/>
          <w:color w:val="414141"/>
          <w:sz w:val="24"/>
          <w:szCs w:val="24"/>
        </w:rPr>
      </w:pPr>
    </w:p>
    <w:p w14:paraId="39AFEE08" w14:textId="77777777" w:rsidR="008F323A" w:rsidRDefault="008F323A" w:rsidP="008F323A">
      <w:pPr>
        <w:jc w:val="center"/>
        <w:rPr>
          <w:rFonts w:ascii="Times New Roman" w:eastAsia="Times New Roman" w:hAnsi="Times New Roman" w:cs="Times New Roman"/>
          <w:bCs/>
          <w:color w:val="414141"/>
          <w:sz w:val="24"/>
          <w:szCs w:val="24"/>
        </w:rPr>
      </w:pPr>
    </w:p>
    <w:p w14:paraId="4CC2F24F" w14:textId="5EF31AC8" w:rsidR="008F323A" w:rsidRPr="008F323A" w:rsidRDefault="008F323A" w:rsidP="008F323A">
      <w:pPr>
        <w:jc w:val="center"/>
        <w:rPr>
          <w:rFonts w:ascii="Times New Roman" w:eastAsia="Times New Roman" w:hAnsi="Times New Roman" w:cs="Times New Roman"/>
          <w:bCs/>
          <w:color w:val="414141"/>
          <w:sz w:val="24"/>
          <w:szCs w:val="24"/>
        </w:rPr>
      </w:pPr>
      <w:r w:rsidRPr="008F323A">
        <w:rPr>
          <w:rFonts w:ascii="Times New Roman" w:eastAsia="Times New Roman" w:hAnsi="Times New Roman" w:cs="Times New Roman"/>
          <w:bCs/>
          <w:color w:val="414141"/>
          <w:sz w:val="24"/>
          <w:szCs w:val="24"/>
        </w:rPr>
        <w:lastRenderedPageBreak/>
        <w:t xml:space="preserve">Review of the </w:t>
      </w:r>
      <w:proofErr w:type="spellStart"/>
      <w:r w:rsidRPr="008F323A">
        <w:rPr>
          <w:rFonts w:ascii="Times New Roman" w:eastAsia="Times New Roman" w:hAnsi="Times New Roman" w:cs="Times New Roman"/>
          <w:bCs/>
          <w:i/>
          <w:color w:val="414141"/>
          <w:sz w:val="24"/>
          <w:szCs w:val="24"/>
        </w:rPr>
        <w:t>KiKos</w:t>
      </w:r>
      <w:proofErr w:type="spellEnd"/>
      <w:r w:rsidRPr="008F323A">
        <w:rPr>
          <w:rFonts w:ascii="Times New Roman" w:eastAsia="Times New Roman" w:hAnsi="Times New Roman" w:cs="Times New Roman"/>
          <w:bCs/>
          <w:i/>
          <w:color w:val="414141"/>
          <w:sz w:val="24"/>
          <w:szCs w:val="24"/>
        </w:rPr>
        <w:t xml:space="preserve"> and Korean Won </w:t>
      </w:r>
      <w:proofErr w:type="spellStart"/>
      <w:r w:rsidRPr="008F323A">
        <w:rPr>
          <w:rFonts w:ascii="Times New Roman" w:eastAsia="Times New Roman" w:hAnsi="Times New Roman" w:cs="Times New Roman"/>
          <w:bCs/>
          <w:color w:val="414141"/>
          <w:sz w:val="24"/>
          <w:szCs w:val="24"/>
        </w:rPr>
        <w:t>Casestudy</w:t>
      </w:r>
      <w:proofErr w:type="spellEnd"/>
    </w:p>
    <w:p w14:paraId="03F2AE0C" w14:textId="020B2D01" w:rsidR="00A67A93" w:rsidRPr="00CE5856" w:rsidRDefault="00A67A93" w:rsidP="008E5DBF">
      <w:pPr>
        <w:spacing w:line="480" w:lineRule="auto"/>
        <w:jc w:val="center"/>
        <w:rPr>
          <w:rFonts w:ascii="Times New Roman" w:hAnsi="Times New Roman" w:cs="Times New Roman"/>
          <w:b/>
          <w:sz w:val="24"/>
          <w:szCs w:val="24"/>
        </w:rPr>
      </w:pPr>
      <w:r w:rsidRPr="00CE5856">
        <w:rPr>
          <w:rFonts w:ascii="Times New Roman" w:hAnsi="Times New Roman" w:cs="Times New Roman"/>
          <w:b/>
          <w:sz w:val="24"/>
          <w:szCs w:val="24"/>
        </w:rPr>
        <w:t xml:space="preserve">Question 1: What were the expectations and fears of the South Korean exporting firm that purchased the </w:t>
      </w:r>
      <w:proofErr w:type="spellStart"/>
      <w:r w:rsidRPr="00CE5856">
        <w:rPr>
          <w:rFonts w:ascii="Times New Roman" w:hAnsi="Times New Roman" w:cs="Times New Roman"/>
          <w:b/>
          <w:sz w:val="24"/>
          <w:szCs w:val="24"/>
        </w:rPr>
        <w:t>KiKos</w:t>
      </w:r>
      <w:proofErr w:type="spellEnd"/>
      <w:r w:rsidRPr="00CE5856">
        <w:rPr>
          <w:rFonts w:ascii="Times New Roman" w:hAnsi="Times New Roman" w:cs="Times New Roman"/>
          <w:b/>
          <w:sz w:val="24"/>
          <w:szCs w:val="24"/>
        </w:rPr>
        <w:t>?</w:t>
      </w:r>
    </w:p>
    <w:p w14:paraId="303F17F0" w14:textId="0E794E05" w:rsidR="001E5E62" w:rsidRPr="001E5E62" w:rsidRDefault="001E5E62" w:rsidP="00822583">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The Korean exporters held significant expectations in purchasing the Knock-In, </w:t>
      </w:r>
      <w:proofErr w:type="gramStart"/>
      <w:r w:rsidRPr="001E5E62">
        <w:rPr>
          <w:rFonts w:ascii="Times New Roman" w:hAnsi="Times New Roman" w:cs="Times New Roman"/>
          <w:sz w:val="24"/>
          <w:szCs w:val="24"/>
        </w:rPr>
        <w:t>Knock-Out</w:t>
      </w:r>
      <w:proofErr w:type="gramEnd"/>
      <w:r w:rsidRPr="001E5E62">
        <w:rPr>
          <w:rFonts w:ascii="Times New Roman" w:hAnsi="Times New Roman" w:cs="Times New Roman"/>
          <w:sz w:val="24"/>
          <w:szCs w:val="24"/>
        </w:rPr>
        <w:t xml:space="preserv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product. First,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provides adequate hedging against the foreign exchange risks prevalent in the international commerce</w:t>
      </w:r>
      <w:r w:rsidR="00335602">
        <w:rPr>
          <w:rFonts w:ascii="Times New Roman" w:hAnsi="Times New Roman" w:cs="Times New Roman"/>
          <w:sz w:val="24"/>
          <w:szCs w:val="24"/>
        </w:rPr>
        <w:t xml:space="preserve"> (</w:t>
      </w:r>
      <w:proofErr w:type="spellStart"/>
      <w:r w:rsidR="00335602" w:rsidRPr="004C4A95">
        <w:rPr>
          <w:rFonts w:ascii="Times New Roman" w:hAnsi="Times New Roman" w:cs="Times New Roman"/>
          <w:sz w:val="24"/>
          <w:szCs w:val="24"/>
        </w:rPr>
        <w:fldChar w:fldCharType="begin"/>
      </w:r>
      <w:r w:rsidR="00335602" w:rsidRPr="004C4A95">
        <w:rPr>
          <w:rFonts w:ascii="Times New Roman" w:hAnsi="Times New Roman" w:cs="Times New Roman"/>
          <w:sz w:val="24"/>
          <w:szCs w:val="24"/>
        </w:rPr>
        <w:instrText xml:space="preserve"> HYPERLINK "https://onlinelibrary.wiley.com/action/doSearch?ContribAuthorStored=Khil%2C+Jaeuk" </w:instrText>
      </w:r>
      <w:r w:rsidR="00335602" w:rsidRPr="004C4A95">
        <w:rPr>
          <w:rFonts w:ascii="Times New Roman" w:hAnsi="Times New Roman" w:cs="Times New Roman"/>
          <w:sz w:val="24"/>
          <w:szCs w:val="24"/>
        </w:rPr>
        <w:fldChar w:fldCharType="separate"/>
      </w:r>
      <w:r w:rsidR="00335602" w:rsidRPr="004C4A95">
        <w:rPr>
          <w:rStyle w:val="Hyperlink"/>
          <w:rFonts w:ascii="Times New Roman" w:hAnsi="Times New Roman" w:cs="Times New Roman"/>
          <w:color w:val="auto"/>
          <w:sz w:val="24"/>
          <w:szCs w:val="24"/>
          <w:u w:val="none"/>
        </w:rPr>
        <w:t>Khil</w:t>
      </w:r>
      <w:proofErr w:type="spellEnd"/>
      <w:r w:rsidR="00335602" w:rsidRPr="004C4A95">
        <w:rPr>
          <w:rFonts w:ascii="Times New Roman" w:hAnsi="Times New Roman" w:cs="Times New Roman"/>
          <w:sz w:val="24"/>
          <w:szCs w:val="24"/>
        </w:rPr>
        <w:fldChar w:fldCharType="end"/>
      </w:r>
      <w:r w:rsidR="00335602" w:rsidRPr="004C4A95">
        <w:rPr>
          <w:rFonts w:ascii="Times New Roman" w:hAnsi="Times New Roman" w:cs="Times New Roman"/>
          <w:sz w:val="24"/>
          <w:szCs w:val="24"/>
        </w:rPr>
        <w:t xml:space="preserve"> &amp; </w:t>
      </w:r>
      <w:hyperlink r:id="rId8" w:history="1">
        <w:proofErr w:type="spellStart"/>
        <w:r w:rsidR="00335602" w:rsidRPr="004C4A95">
          <w:rPr>
            <w:rStyle w:val="Hyperlink"/>
            <w:rFonts w:ascii="Times New Roman" w:hAnsi="Times New Roman" w:cs="Times New Roman"/>
            <w:color w:val="auto"/>
            <w:sz w:val="24"/>
            <w:szCs w:val="24"/>
            <w:u w:val="none"/>
          </w:rPr>
          <w:t>Suh</w:t>
        </w:r>
        <w:proofErr w:type="spellEnd"/>
      </w:hyperlink>
      <w:r w:rsidR="00335602">
        <w:rPr>
          <w:rFonts w:ascii="Times New Roman" w:hAnsi="Times New Roman" w:cs="Times New Roman"/>
          <w:sz w:val="24"/>
          <w:szCs w:val="24"/>
        </w:rPr>
        <w:t xml:space="preserve">, </w:t>
      </w:r>
      <w:r w:rsidR="00335602" w:rsidRPr="004C4A95">
        <w:rPr>
          <w:rFonts w:ascii="Times New Roman" w:hAnsi="Times New Roman" w:cs="Times New Roman"/>
          <w:sz w:val="24"/>
          <w:szCs w:val="24"/>
        </w:rPr>
        <w:t>2010</w:t>
      </w:r>
      <w:r w:rsidR="00335602">
        <w:rPr>
          <w:rFonts w:ascii="Times New Roman" w:hAnsi="Times New Roman" w:cs="Times New Roman"/>
          <w:sz w:val="24"/>
          <w:szCs w:val="24"/>
        </w:rPr>
        <w:t>)</w:t>
      </w:r>
      <w:r w:rsidRPr="001E5E62">
        <w:rPr>
          <w:rFonts w:ascii="Times New Roman" w:hAnsi="Times New Roman" w:cs="Times New Roman"/>
          <w:sz w:val="24"/>
          <w:szCs w:val="24"/>
        </w:rPr>
        <w:t xml:space="preserve">. The Korean exporters expected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to hedge against the losses of revenue due to steady appreciation of the local currency, Korean Won. The continued depreciation of the United States dollar depleted the revenue margin of the exporters during the currency reconciliation. Introduction of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Hedging Fund seeks to provide a reprieve against foreign currency risks. </w:t>
      </w:r>
    </w:p>
    <w:p w14:paraId="7F861851" w14:textId="71F8BDDC" w:rsidR="001E5E62" w:rsidRPr="001E5E62" w:rsidRDefault="001E5E62" w:rsidP="00822583">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Secondly, the exporters purchasing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product expected to generate additional revenues by selling the ‘protective put’. The ‘protective puts’ were the call option that earned multiple returns on the initial acquisition costs that include twice or triple</w:t>
      </w:r>
      <w:r w:rsidR="00E16246">
        <w:rPr>
          <w:rFonts w:ascii="Times New Roman" w:hAnsi="Times New Roman" w:cs="Times New Roman"/>
          <w:sz w:val="24"/>
          <w:szCs w:val="24"/>
        </w:rPr>
        <w:t xml:space="preserve"> (</w:t>
      </w:r>
      <w:proofErr w:type="spellStart"/>
      <w:r w:rsidR="00E16246" w:rsidRPr="004C4A95">
        <w:rPr>
          <w:rFonts w:ascii="Times New Roman" w:hAnsi="Times New Roman" w:cs="Times New Roman"/>
          <w:sz w:val="24"/>
          <w:szCs w:val="24"/>
        </w:rPr>
        <w:fldChar w:fldCharType="begin"/>
      </w:r>
      <w:r w:rsidR="00E16246" w:rsidRPr="004C4A95">
        <w:rPr>
          <w:rFonts w:ascii="Times New Roman" w:hAnsi="Times New Roman" w:cs="Times New Roman"/>
          <w:sz w:val="24"/>
          <w:szCs w:val="24"/>
        </w:rPr>
        <w:instrText xml:space="preserve"> HYPERLINK "https://onlinelibrary.wiley.com/action/doSearch?ContribAuthorStored=Khil%2C+Jaeuk" </w:instrText>
      </w:r>
      <w:r w:rsidR="00E16246" w:rsidRPr="004C4A95">
        <w:rPr>
          <w:rFonts w:ascii="Times New Roman" w:hAnsi="Times New Roman" w:cs="Times New Roman"/>
          <w:sz w:val="24"/>
          <w:szCs w:val="24"/>
        </w:rPr>
        <w:fldChar w:fldCharType="separate"/>
      </w:r>
      <w:r w:rsidR="00E16246" w:rsidRPr="004C4A95">
        <w:rPr>
          <w:rStyle w:val="Hyperlink"/>
          <w:rFonts w:ascii="Times New Roman" w:hAnsi="Times New Roman" w:cs="Times New Roman"/>
          <w:color w:val="auto"/>
          <w:sz w:val="24"/>
          <w:szCs w:val="24"/>
          <w:u w:val="none"/>
        </w:rPr>
        <w:t>Khil</w:t>
      </w:r>
      <w:proofErr w:type="spellEnd"/>
      <w:r w:rsidR="00E16246" w:rsidRPr="004C4A95">
        <w:rPr>
          <w:rFonts w:ascii="Times New Roman" w:hAnsi="Times New Roman" w:cs="Times New Roman"/>
          <w:sz w:val="24"/>
          <w:szCs w:val="24"/>
        </w:rPr>
        <w:fldChar w:fldCharType="end"/>
      </w:r>
      <w:r w:rsidR="00E16246" w:rsidRPr="004C4A95">
        <w:rPr>
          <w:rFonts w:ascii="Times New Roman" w:hAnsi="Times New Roman" w:cs="Times New Roman"/>
          <w:sz w:val="24"/>
          <w:szCs w:val="24"/>
        </w:rPr>
        <w:t xml:space="preserve"> &amp; </w:t>
      </w:r>
      <w:hyperlink r:id="rId9" w:history="1">
        <w:proofErr w:type="spellStart"/>
        <w:r w:rsidR="00E16246" w:rsidRPr="004C4A95">
          <w:rPr>
            <w:rStyle w:val="Hyperlink"/>
            <w:rFonts w:ascii="Times New Roman" w:hAnsi="Times New Roman" w:cs="Times New Roman"/>
            <w:color w:val="auto"/>
            <w:sz w:val="24"/>
            <w:szCs w:val="24"/>
            <w:u w:val="none"/>
          </w:rPr>
          <w:t>Suh</w:t>
        </w:r>
        <w:proofErr w:type="spellEnd"/>
      </w:hyperlink>
      <w:r w:rsidR="00E16246">
        <w:rPr>
          <w:rFonts w:ascii="Times New Roman" w:hAnsi="Times New Roman" w:cs="Times New Roman"/>
          <w:sz w:val="24"/>
          <w:szCs w:val="24"/>
        </w:rPr>
        <w:t xml:space="preserve">, </w:t>
      </w:r>
      <w:r w:rsidR="00E16246" w:rsidRPr="004C4A95">
        <w:rPr>
          <w:rFonts w:ascii="Times New Roman" w:hAnsi="Times New Roman" w:cs="Times New Roman"/>
          <w:sz w:val="24"/>
          <w:szCs w:val="24"/>
        </w:rPr>
        <w:t>2010</w:t>
      </w:r>
      <w:r w:rsidR="00E16246">
        <w:rPr>
          <w:rFonts w:ascii="Times New Roman" w:hAnsi="Times New Roman" w:cs="Times New Roman"/>
          <w:sz w:val="24"/>
          <w:szCs w:val="24"/>
        </w:rPr>
        <w:t>)</w:t>
      </w:r>
      <w:r w:rsidRPr="001E5E62">
        <w:rPr>
          <w:rFonts w:ascii="Times New Roman" w:hAnsi="Times New Roman" w:cs="Times New Roman"/>
          <w:sz w:val="24"/>
          <w:szCs w:val="24"/>
        </w:rPr>
        <w:t xml:space="preserve">. Therefore, the ‘protective put’ provided a speculative gain for the exporters to yield higher returns on selling out to the bank when the Korean Won appreciated beyond the stipulated bound of 980 Korean Won = 1US Dollar. </w:t>
      </w:r>
    </w:p>
    <w:p w14:paraId="565FDC3A" w14:textId="25772EB6" w:rsidR="001E5E62" w:rsidRPr="001E5E62" w:rsidRDefault="001E5E62" w:rsidP="00822583">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The third expectation from the exporters' point of view regard to the assurance of ‘better-than-market-rate’ on the exchange of the U.S. dollar for Korean Won currency.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structure provided the exporters a steady exchange rate of 980 Korean Won = 1U.S. Dollar for a period of one year. Therefore, the surety of a steady foreign currency exchange rate was an important impetus to attract the exporters into the available hedge fund. </w:t>
      </w:r>
    </w:p>
    <w:p w14:paraId="36908034" w14:textId="76C03D87" w:rsidR="001E5E62" w:rsidRPr="001E5E62" w:rsidRDefault="001E5E62" w:rsidP="001E5E62">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lastRenderedPageBreak/>
        <w:t xml:space="preserve">However, the pertinent fears from the exporters concern about the ‘locked-in rate’ that represented fundamental risks.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guaranteed adequate returns under the condition that the exchange rate stays within the upper and lower bounds, which resulted in uncertainty</w:t>
      </w:r>
      <w:r w:rsidR="00E16246">
        <w:rPr>
          <w:rFonts w:ascii="Times New Roman" w:hAnsi="Times New Roman" w:cs="Times New Roman"/>
          <w:sz w:val="24"/>
          <w:szCs w:val="24"/>
        </w:rPr>
        <w:t xml:space="preserve"> (</w:t>
      </w:r>
      <w:proofErr w:type="spellStart"/>
      <w:r w:rsidR="00E16246" w:rsidRPr="004C4A95">
        <w:rPr>
          <w:rFonts w:ascii="Times New Roman" w:hAnsi="Times New Roman" w:cs="Times New Roman"/>
          <w:sz w:val="24"/>
          <w:szCs w:val="24"/>
        </w:rPr>
        <w:fldChar w:fldCharType="begin"/>
      </w:r>
      <w:r w:rsidR="00E16246" w:rsidRPr="004C4A95">
        <w:rPr>
          <w:rFonts w:ascii="Times New Roman" w:hAnsi="Times New Roman" w:cs="Times New Roman"/>
          <w:sz w:val="24"/>
          <w:szCs w:val="24"/>
        </w:rPr>
        <w:instrText xml:space="preserve"> HYPERLINK "https://onlinelibrary.wiley.com/action/doSearch?ContribAuthorStored=Khil%2C+Jaeuk" </w:instrText>
      </w:r>
      <w:r w:rsidR="00E16246" w:rsidRPr="004C4A95">
        <w:rPr>
          <w:rFonts w:ascii="Times New Roman" w:hAnsi="Times New Roman" w:cs="Times New Roman"/>
          <w:sz w:val="24"/>
          <w:szCs w:val="24"/>
        </w:rPr>
        <w:fldChar w:fldCharType="separate"/>
      </w:r>
      <w:r w:rsidR="00E16246" w:rsidRPr="004C4A95">
        <w:rPr>
          <w:rStyle w:val="Hyperlink"/>
          <w:rFonts w:ascii="Times New Roman" w:hAnsi="Times New Roman" w:cs="Times New Roman"/>
          <w:color w:val="auto"/>
          <w:sz w:val="24"/>
          <w:szCs w:val="24"/>
          <w:u w:val="none"/>
        </w:rPr>
        <w:t>Khil</w:t>
      </w:r>
      <w:proofErr w:type="spellEnd"/>
      <w:r w:rsidR="00E16246" w:rsidRPr="004C4A95">
        <w:rPr>
          <w:rFonts w:ascii="Times New Roman" w:hAnsi="Times New Roman" w:cs="Times New Roman"/>
          <w:sz w:val="24"/>
          <w:szCs w:val="24"/>
        </w:rPr>
        <w:fldChar w:fldCharType="end"/>
      </w:r>
      <w:r w:rsidR="00E16246" w:rsidRPr="004C4A95">
        <w:rPr>
          <w:rFonts w:ascii="Times New Roman" w:hAnsi="Times New Roman" w:cs="Times New Roman"/>
          <w:sz w:val="24"/>
          <w:szCs w:val="24"/>
        </w:rPr>
        <w:t xml:space="preserve"> &amp; </w:t>
      </w:r>
      <w:hyperlink r:id="rId10" w:history="1">
        <w:proofErr w:type="spellStart"/>
        <w:r w:rsidR="00E16246" w:rsidRPr="004C4A95">
          <w:rPr>
            <w:rStyle w:val="Hyperlink"/>
            <w:rFonts w:ascii="Times New Roman" w:hAnsi="Times New Roman" w:cs="Times New Roman"/>
            <w:color w:val="auto"/>
            <w:sz w:val="24"/>
            <w:szCs w:val="24"/>
            <w:u w:val="none"/>
          </w:rPr>
          <w:t>Suh</w:t>
        </w:r>
        <w:proofErr w:type="spellEnd"/>
      </w:hyperlink>
      <w:r w:rsidR="00E16246">
        <w:rPr>
          <w:rFonts w:ascii="Times New Roman" w:hAnsi="Times New Roman" w:cs="Times New Roman"/>
          <w:sz w:val="24"/>
          <w:szCs w:val="24"/>
        </w:rPr>
        <w:t xml:space="preserve">, </w:t>
      </w:r>
      <w:r w:rsidR="00E16246" w:rsidRPr="004C4A95">
        <w:rPr>
          <w:rFonts w:ascii="Times New Roman" w:hAnsi="Times New Roman" w:cs="Times New Roman"/>
          <w:sz w:val="24"/>
          <w:szCs w:val="24"/>
        </w:rPr>
        <w:t>2010</w:t>
      </w:r>
      <w:r w:rsidR="00E16246">
        <w:rPr>
          <w:rFonts w:ascii="Times New Roman" w:hAnsi="Times New Roman" w:cs="Times New Roman"/>
          <w:sz w:val="24"/>
          <w:szCs w:val="24"/>
        </w:rPr>
        <w:t>)</w:t>
      </w:r>
      <w:r w:rsidRPr="001E5E62">
        <w:rPr>
          <w:rFonts w:ascii="Times New Roman" w:hAnsi="Times New Roman" w:cs="Times New Roman"/>
          <w:sz w:val="24"/>
          <w:szCs w:val="24"/>
        </w:rPr>
        <w:t xml:space="preserve">. The exporters engaged in a trade-off scenario because the movement below the </w:t>
      </w:r>
      <w:proofErr w:type="gramStart"/>
      <w:r w:rsidRPr="001E5E62">
        <w:rPr>
          <w:rFonts w:ascii="Times New Roman" w:hAnsi="Times New Roman" w:cs="Times New Roman"/>
          <w:sz w:val="24"/>
          <w:szCs w:val="24"/>
        </w:rPr>
        <w:t>Knock-out</w:t>
      </w:r>
      <w:proofErr w:type="gramEnd"/>
      <w:r w:rsidRPr="001E5E62">
        <w:rPr>
          <w:rFonts w:ascii="Times New Roman" w:hAnsi="Times New Roman" w:cs="Times New Roman"/>
          <w:sz w:val="24"/>
          <w:szCs w:val="24"/>
        </w:rPr>
        <w:t xml:space="preserve"> rate of 980 Korean Wow = 1 U.S. Dollar technically terminated the traders’ protection and the movement beyond the upper-limit bound implied an opportunity to generate additional revenue. The speculative nature of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was a pertinent fear for the risk-aversive Korean exporters. </w:t>
      </w:r>
    </w:p>
    <w:p w14:paraId="60930A47" w14:textId="77777777" w:rsidR="001E5E62" w:rsidRPr="001E5E62" w:rsidRDefault="001E5E62" w:rsidP="001E5E62">
      <w:pPr>
        <w:spacing w:line="480" w:lineRule="auto"/>
        <w:jc w:val="center"/>
        <w:rPr>
          <w:rFonts w:ascii="Times New Roman" w:hAnsi="Times New Roman" w:cs="Times New Roman"/>
          <w:b/>
          <w:sz w:val="24"/>
          <w:szCs w:val="24"/>
        </w:rPr>
      </w:pPr>
      <w:r w:rsidRPr="001E5E62">
        <w:rPr>
          <w:rFonts w:ascii="Times New Roman" w:hAnsi="Times New Roman" w:cs="Times New Roman"/>
          <w:b/>
          <w:sz w:val="24"/>
          <w:szCs w:val="24"/>
        </w:rPr>
        <w:t>Question 2: What is the responsibility of a bank that is offering and promoting these derivative products to its customers? Does it have some duty to protect their interests? Who do you think was at fault in this case?</w:t>
      </w:r>
    </w:p>
    <w:p w14:paraId="03FE3943" w14:textId="77777777" w:rsidR="001E5E62" w:rsidRPr="001E5E62" w:rsidRDefault="001E5E62" w:rsidP="001E5E62">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The Korean banks served the role of a hedging fund to protect their clients against foreign exchange risks. The bank had a duty to design hedge funds that provide the exporters with reprieve against steady appreciation of the Korean Won, which had adverse effects on the revenue margins (Moffett, 2015). The Knock-In, Knock </w:t>
      </w:r>
      <w:proofErr w:type="gramStart"/>
      <w:r w:rsidRPr="001E5E62">
        <w:rPr>
          <w:rFonts w:ascii="Times New Roman" w:hAnsi="Times New Roman" w:cs="Times New Roman"/>
          <w:sz w:val="24"/>
          <w:szCs w:val="24"/>
        </w:rPr>
        <w:t>Out</w:t>
      </w:r>
      <w:proofErr w:type="gramEnd"/>
      <w:r w:rsidRPr="001E5E62">
        <w:rPr>
          <w:rFonts w:ascii="Times New Roman" w:hAnsi="Times New Roman" w:cs="Times New Roman"/>
          <w:sz w:val="24"/>
          <w:szCs w:val="24"/>
        </w:rPr>
        <w:t xml:space="preserve"> Option Agreement reflects the initiative by Korean bank to mitigate the consumers’ interest by predicting the currency rate to remain at Korean Won 980 = 1 U.S. Dollar. </w:t>
      </w:r>
    </w:p>
    <w:p w14:paraId="4AE76F4B" w14:textId="5BD1F19A" w:rsidR="001E5E62" w:rsidRPr="001E5E62" w:rsidRDefault="001E5E62" w:rsidP="001E5E62">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Another responsibility associated with the bank related to the design of an easy-to-understand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structure to facilitate buyers (exporters) comprehends the terms and conditions inherent in the contract. The contract law that includes a caveat emptor stipulates the terms offered by the sellers </w:t>
      </w:r>
      <w:proofErr w:type="gramStart"/>
      <w:r w:rsidRPr="001E5E62">
        <w:rPr>
          <w:rFonts w:ascii="Times New Roman" w:hAnsi="Times New Roman" w:cs="Times New Roman"/>
          <w:sz w:val="24"/>
          <w:szCs w:val="24"/>
        </w:rPr>
        <w:t>should be stated</w:t>
      </w:r>
      <w:proofErr w:type="gramEnd"/>
      <w:r w:rsidRPr="001E5E62">
        <w:rPr>
          <w:rFonts w:ascii="Times New Roman" w:hAnsi="Times New Roman" w:cs="Times New Roman"/>
          <w:sz w:val="24"/>
          <w:szCs w:val="24"/>
        </w:rPr>
        <w:t xml:space="preserve"> expressly and impliedly to the client before a contractual agreement is signed</w:t>
      </w:r>
      <w:r w:rsidR="00D215FD">
        <w:rPr>
          <w:rFonts w:ascii="Times New Roman" w:hAnsi="Times New Roman" w:cs="Times New Roman"/>
          <w:sz w:val="24"/>
          <w:szCs w:val="24"/>
        </w:rPr>
        <w:t xml:space="preserve"> (</w:t>
      </w:r>
      <w:proofErr w:type="spellStart"/>
      <w:r w:rsidR="00D215FD" w:rsidRPr="004C4A95">
        <w:rPr>
          <w:rFonts w:ascii="Times New Roman" w:hAnsi="Times New Roman" w:cs="Times New Roman"/>
          <w:sz w:val="24"/>
          <w:szCs w:val="24"/>
        </w:rPr>
        <w:fldChar w:fldCharType="begin"/>
      </w:r>
      <w:r w:rsidR="00D215FD" w:rsidRPr="004C4A95">
        <w:rPr>
          <w:rFonts w:ascii="Times New Roman" w:hAnsi="Times New Roman" w:cs="Times New Roman"/>
          <w:sz w:val="24"/>
          <w:szCs w:val="24"/>
        </w:rPr>
        <w:instrText xml:space="preserve"> HYPERLINK "https://www.cnbc.com/bryan-borzykowski/" </w:instrText>
      </w:r>
      <w:r w:rsidR="00D215FD" w:rsidRPr="004C4A95">
        <w:rPr>
          <w:rFonts w:ascii="Times New Roman" w:hAnsi="Times New Roman" w:cs="Times New Roman"/>
          <w:sz w:val="24"/>
          <w:szCs w:val="24"/>
        </w:rPr>
        <w:fldChar w:fldCharType="separate"/>
      </w:r>
      <w:r w:rsidR="00D215FD" w:rsidRPr="004C4A95">
        <w:rPr>
          <w:rStyle w:val="Hyperlink"/>
          <w:rFonts w:ascii="Times New Roman" w:hAnsi="Times New Roman" w:cs="Times New Roman"/>
          <w:color w:val="auto"/>
          <w:sz w:val="24"/>
          <w:szCs w:val="24"/>
          <w:u w:val="none"/>
        </w:rPr>
        <w:t>Borzykowski</w:t>
      </w:r>
      <w:proofErr w:type="spellEnd"/>
      <w:r w:rsidR="00D215FD" w:rsidRPr="004C4A95">
        <w:rPr>
          <w:rFonts w:ascii="Times New Roman" w:hAnsi="Times New Roman" w:cs="Times New Roman"/>
          <w:sz w:val="24"/>
          <w:szCs w:val="24"/>
        </w:rPr>
        <w:fldChar w:fldCharType="end"/>
      </w:r>
      <w:r w:rsidR="00D215FD" w:rsidRPr="004C4A95">
        <w:rPr>
          <w:rFonts w:ascii="Times New Roman" w:hAnsi="Times New Roman" w:cs="Times New Roman"/>
          <w:sz w:val="24"/>
          <w:szCs w:val="24"/>
        </w:rPr>
        <w:t>,</w:t>
      </w:r>
      <w:r w:rsidR="00D215FD">
        <w:rPr>
          <w:rFonts w:ascii="Times New Roman" w:hAnsi="Times New Roman" w:cs="Times New Roman"/>
          <w:sz w:val="24"/>
          <w:szCs w:val="24"/>
        </w:rPr>
        <w:t xml:space="preserve"> 2014)</w:t>
      </w:r>
      <w:r w:rsidRPr="001E5E62">
        <w:rPr>
          <w:rFonts w:ascii="Times New Roman" w:hAnsi="Times New Roman" w:cs="Times New Roman"/>
          <w:sz w:val="24"/>
          <w:szCs w:val="24"/>
        </w:rPr>
        <w:t xml:space="preserve">. The Korean bank had an obligation to design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in a language that is easily understandable by the buyer. </w:t>
      </w:r>
    </w:p>
    <w:p w14:paraId="2BA573AD" w14:textId="59215C3D" w:rsidR="001E5E62" w:rsidRPr="001E5E62" w:rsidRDefault="001E5E62" w:rsidP="001E5E62">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lastRenderedPageBreak/>
        <w:t xml:space="preserve">The third responsibility concern to disclosure of inherent risks to facilitate the clients make informed decisions. Regular training and seminars should facilitate the seller to explain the knock-in risks present in an international commerce to the exporters to enhance the sustainability of the </w:t>
      </w:r>
      <w:proofErr w:type="spellStart"/>
      <w:r w:rsidRPr="001E5E62">
        <w:rPr>
          <w:rFonts w:ascii="Times New Roman" w:hAnsi="Times New Roman" w:cs="Times New Roman"/>
          <w:sz w:val="24"/>
          <w:szCs w:val="24"/>
        </w:rPr>
        <w:t>KiKo</w:t>
      </w:r>
      <w:proofErr w:type="spellEnd"/>
      <w:r w:rsidRPr="001E5E62">
        <w:rPr>
          <w:rFonts w:ascii="Times New Roman" w:hAnsi="Times New Roman" w:cs="Times New Roman"/>
          <w:sz w:val="24"/>
          <w:szCs w:val="24"/>
        </w:rPr>
        <w:t xml:space="preserve"> Agreement product. Informing the clients about the measures to mitigate against foreign currency fluctuation merits because it minimizes the possibility of mass withdrawal among the clients and in return enhance the sustainability of the program</w:t>
      </w:r>
      <w:r w:rsidR="001C5FB2">
        <w:rPr>
          <w:rFonts w:ascii="Times New Roman" w:hAnsi="Times New Roman" w:cs="Times New Roman"/>
          <w:sz w:val="24"/>
          <w:szCs w:val="24"/>
        </w:rPr>
        <w:t xml:space="preserve"> (</w:t>
      </w:r>
      <w:proofErr w:type="spellStart"/>
      <w:r w:rsidR="001C5FB2" w:rsidRPr="004C4A95">
        <w:rPr>
          <w:rFonts w:ascii="Times New Roman" w:hAnsi="Times New Roman" w:cs="Times New Roman"/>
          <w:sz w:val="24"/>
          <w:szCs w:val="24"/>
        </w:rPr>
        <w:fldChar w:fldCharType="begin"/>
      </w:r>
      <w:r w:rsidR="001C5FB2" w:rsidRPr="004C4A95">
        <w:rPr>
          <w:rFonts w:ascii="Times New Roman" w:hAnsi="Times New Roman" w:cs="Times New Roman"/>
          <w:sz w:val="24"/>
          <w:szCs w:val="24"/>
        </w:rPr>
        <w:instrText xml:space="preserve"> HYPERLINK "https://www.cnbc.com/bryan-borzykowski/" </w:instrText>
      </w:r>
      <w:r w:rsidR="001C5FB2" w:rsidRPr="004C4A95">
        <w:rPr>
          <w:rFonts w:ascii="Times New Roman" w:hAnsi="Times New Roman" w:cs="Times New Roman"/>
          <w:sz w:val="24"/>
          <w:szCs w:val="24"/>
        </w:rPr>
        <w:fldChar w:fldCharType="separate"/>
      </w:r>
      <w:r w:rsidR="001C5FB2" w:rsidRPr="004C4A95">
        <w:rPr>
          <w:rStyle w:val="Hyperlink"/>
          <w:rFonts w:ascii="Times New Roman" w:hAnsi="Times New Roman" w:cs="Times New Roman"/>
          <w:color w:val="auto"/>
          <w:sz w:val="24"/>
          <w:szCs w:val="24"/>
          <w:u w:val="none"/>
        </w:rPr>
        <w:t>Borzykowski</w:t>
      </w:r>
      <w:proofErr w:type="spellEnd"/>
      <w:r w:rsidR="001C5FB2" w:rsidRPr="004C4A95">
        <w:rPr>
          <w:rFonts w:ascii="Times New Roman" w:hAnsi="Times New Roman" w:cs="Times New Roman"/>
          <w:sz w:val="24"/>
          <w:szCs w:val="24"/>
        </w:rPr>
        <w:fldChar w:fldCharType="end"/>
      </w:r>
      <w:r w:rsidR="001C5FB2" w:rsidRPr="004C4A95">
        <w:rPr>
          <w:rFonts w:ascii="Times New Roman" w:hAnsi="Times New Roman" w:cs="Times New Roman"/>
          <w:sz w:val="24"/>
          <w:szCs w:val="24"/>
        </w:rPr>
        <w:t>,</w:t>
      </w:r>
      <w:r w:rsidR="001C5FB2">
        <w:rPr>
          <w:rFonts w:ascii="Times New Roman" w:hAnsi="Times New Roman" w:cs="Times New Roman"/>
          <w:sz w:val="24"/>
          <w:szCs w:val="24"/>
        </w:rPr>
        <w:t xml:space="preserve"> 2014)</w:t>
      </w:r>
      <w:r w:rsidRPr="001E5E62">
        <w:rPr>
          <w:rFonts w:ascii="Times New Roman" w:hAnsi="Times New Roman" w:cs="Times New Roman"/>
          <w:sz w:val="24"/>
          <w:szCs w:val="24"/>
        </w:rPr>
        <w:t xml:space="preserve">. </w:t>
      </w:r>
    </w:p>
    <w:p w14:paraId="05538F1D" w14:textId="128A4F23" w:rsidR="001E5E62" w:rsidRPr="001E5E62" w:rsidRDefault="001E5E62" w:rsidP="001E5E62">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Importantly to note, the Korean bank also had fundamental duty to safeguard its interest in the design of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Option Agreement. The seller had a goal to maximize profit by establishing the upper and lower bound limits in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structure</w:t>
      </w:r>
      <w:r w:rsidR="00E16246">
        <w:rPr>
          <w:rFonts w:ascii="Times New Roman" w:hAnsi="Times New Roman" w:cs="Times New Roman"/>
          <w:sz w:val="24"/>
          <w:szCs w:val="24"/>
        </w:rPr>
        <w:t xml:space="preserve"> (</w:t>
      </w:r>
      <w:proofErr w:type="spellStart"/>
      <w:r w:rsidR="00E16246" w:rsidRPr="004C4A95">
        <w:rPr>
          <w:rFonts w:ascii="Times New Roman" w:hAnsi="Times New Roman" w:cs="Times New Roman"/>
          <w:sz w:val="24"/>
          <w:szCs w:val="24"/>
        </w:rPr>
        <w:fldChar w:fldCharType="begin"/>
      </w:r>
      <w:r w:rsidR="00E16246" w:rsidRPr="004C4A95">
        <w:rPr>
          <w:rFonts w:ascii="Times New Roman" w:hAnsi="Times New Roman" w:cs="Times New Roman"/>
          <w:sz w:val="24"/>
          <w:szCs w:val="24"/>
        </w:rPr>
        <w:instrText xml:space="preserve"> HYPERLINK "https://onlinelibrary.wiley.com/action/doSearch?ContribAuthorStored=Khil%2C+Jaeuk" </w:instrText>
      </w:r>
      <w:r w:rsidR="00E16246" w:rsidRPr="004C4A95">
        <w:rPr>
          <w:rFonts w:ascii="Times New Roman" w:hAnsi="Times New Roman" w:cs="Times New Roman"/>
          <w:sz w:val="24"/>
          <w:szCs w:val="24"/>
        </w:rPr>
        <w:fldChar w:fldCharType="separate"/>
      </w:r>
      <w:r w:rsidR="00E16246" w:rsidRPr="004C4A95">
        <w:rPr>
          <w:rStyle w:val="Hyperlink"/>
          <w:rFonts w:ascii="Times New Roman" w:hAnsi="Times New Roman" w:cs="Times New Roman"/>
          <w:color w:val="auto"/>
          <w:sz w:val="24"/>
          <w:szCs w:val="24"/>
          <w:u w:val="none"/>
        </w:rPr>
        <w:t>Khil</w:t>
      </w:r>
      <w:proofErr w:type="spellEnd"/>
      <w:r w:rsidR="00E16246" w:rsidRPr="004C4A95">
        <w:rPr>
          <w:rFonts w:ascii="Times New Roman" w:hAnsi="Times New Roman" w:cs="Times New Roman"/>
          <w:sz w:val="24"/>
          <w:szCs w:val="24"/>
        </w:rPr>
        <w:fldChar w:fldCharType="end"/>
      </w:r>
      <w:r w:rsidR="00E16246" w:rsidRPr="004C4A95">
        <w:rPr>
          <w:rFonts w:ascii="Times New Roman" w:hAnsi="Times New Roman" w:cs="Times New Roman"/>
          <w:sz w:val="24"/>
          <w:szCs w:val="24"/>
        </w:rPr>
        <w:t xml:space="preserve"> &amp; </w:t>
      </w:r>
      <w:hyperlink r:id="rId11" w:history="1">
        <w:proofErr w:type="spellStart"/>
        <w:r w:rsidR="00E16246" w:rsidRPr="004C4A95">
          <w:rPr>
            <w:rStyle w:val="Hyperlink"/>
            <w:rFonts w:ascii="Times New Roman" w:hAnsi="Times New Roman" w:cs="Times New Roman"/>
            <w:color w:val="auto"/>
            <w:sz w:val="24"/>
            <w:szCs w:val="24"/>
            <w:u w:val="none"/>
          </w:rPr>
          <w:t>Suh</w:t>
        </w:r>
        <w:proofErr w:type="spellEnd"/>
      </w:hyperlink>
      <w:r w:rsidR="00E16246">
        <w:rPr>
          <w:rFonts w:ascii="Times New Roman" w:hAnsi="Times New Roman" w:cs="Times New Roman"/>
          <w:sz w:val="24"/>
          <w:szCs w:val="24"/>
        </w:rPr>
        <w:t xml:space="preserve">, </w:t>
      </w:r>
      <w:r w:rsidR="00E16246" w:rsidRPr="004C4A95">
        <w:rPr>
          <w:rFonts w:ascii="Times New Roman" w:hAnsi="Times New Roman" w:cs="Times New Roman"/>
          <w:sz w:val="24"/>
          <w:szCs w:val="24"/>
        </w:rPr>
        <w:t>2010</w:t>
      </w:r>
      <w:r w:rsidR="00E16246">
        <w:rPr>
          <w:rFonts w:ascii="Times New Roman" w:hAnsi="Times New Roman" w:cs="Times New Roman"/>
          <w:sz w:val="24"/>
          <w:szCs w:val="24"/>
        </w:rPr>
        <w:t>)</w:t>
      </w:r>
      <w:r w:rsidRPr="001E5E62">
        <w:rPr>
          <w:rFonts w:ascii="Times New Roman" w:hAnsi="Times New Roman" w:cs="Times New Roman"/>
          <w:sz w:val="24"/>
          <w:szCs w:val="24"/>
        </w:rPr>
        <w:t xml:space="preserve">. Notably, the banks strived to convince the exporters that the exchange rate can stabilize within the range of 930-1000 Korean Won = </w:t>
      </w:r>
      <w:proofErr w:type="gramStart"/>
      <w:r w:rsidRPr="001E5E62">
        <w:rPr>
          <w:rFonts w:ascii="Times New Roman" w:hAnsi="Times New Roman" w:cs="Times New Roman"/>
          <w:sz w:val="24"/>
          <w:szCs w:val="24"/>
        </w:rPr>
        <w:t>1</w:t>
      </w:r>
      <w:proofErr w:type="gramEnd"/>
      <w:r w:rsidRPr="001E5E62">
        <w:rPr>
          <w:rFonts w:ascii="Times New Roman" w:hAnsi="Times New Roman" w:cs="Times New Roman"/>
          <w:sz w:val="24"/>
          <w:szCs w:val="24"/>
        </w:rPr>
        <w:t xml:space="preserve"> U.S. Dollar, which aimed to attract more exporters to subscribe to the ‘protective put’ (Moffett, 2015). Therefore, failure to </w:t>
      </w:r>
      <w:r w:rsidR="001C5FB2" w:rsidRPr="001E5E62">
        <w:rPr>
          <w:rFonts w:ascii="Times New Roman" w:hAnsi="Times New Roman" w:cs="Times New Roman"/>
          <w:sz w:val="24"/>
          <w:szCs w:val="24"/>
        </w:rPr>
        <w:t>closeout</w:t>
      </w:r>
      <w:r w:rsidRPr="001E5E62">
        <w:rPr>
          <w:rFonts w:ascii="Times New Roman" w:hAnsi="Times New Roman" w:cs="Times New Roman"/>
          <w:sz w:val="24"/>
          <w:szCs w:val="24"/>
        </w:rPr>
        <w:t xml:space="preserve"> on the </w:t>
      </w:r>
      <w:proofErr w:type="gramStart"/>
      <w:r w:rsidRPr="001E5E62">
        <w:rPr>
          <w:rFonts w:ascii="Times New Roman" w:hAnsi="Times New Roman" w:cs="Times New Roman"/>
          <w:sz w:val="24"/>
          <w:szCs w:val="24"/>
        </w:rPr>
        <w:t>knock-out</w:t>
      </w:r>
      <w:proofErr w:type="gramEnd"/>
      <w:r w:rsidRPr="001E5E62">
        <w:rPr>
          <w:rFonts w:ascii="Times New Roman" w:hAnsi="Times New Roman" w:cs="Times New Roman"/>
          <w:sz w:val="24"/>
          <w:szCs w:val="24"/>
        </w:rPr>
        <w:t xml:space="preserve"> rate when the current rate moved below the lower limits provided a speculative gain for the bank because of the termination of the contract. </w:t>
      </w:r>
    </w:p>
    <w:p w14:paraId="11B3448C" w14:textId="04FA582B" w:rsidR="001E5E62" w:rsidRPr="001E5E62" w:rsidRDefault="001E5E62" w:rsidP="001E5E62">
      <w:pPr>
        <w:spacing w:line="480" w:lineRule="auto"/>
        <w:ind w:firstLine="720"/>
        <w:rPr>
          <w:rFonts w:ascii="Times New Roman" w:hAnsi="Times New Roman" w:cs="Times New Roman"/>
          <w:sz w:val="24"/>
          <w:szCs w:val="24"/>
        </w:rPr>
      </w:pPr>
      <w:r w:rsidRPr="001E5E62">
        <w:rPr>
          <w:rFonts w:ascii="Times New Roman" w:hAnsi="Times New Roman" w:cs="Times New Roman"/>
          <w:sz w:val="24"/>
          <w:szCs w:val="24"/>
        </w:rPr>
        <w:t xml:space="preserve">The exporters were at fault in the lawsuit cases filed against the banks because the former failed to adhere to the caveat emptor stipulation. The buyers’ failure to close out on the knock-out rate when the value of Korean Won appreciated below the lower limit of 930 = 1U.S. Dollar implied abdication of their basic responsibility (Moffett, 2015). The </w:t>
      </w:r>
      <w:proofErr w:type="spellStart"/>
      <w:r w:rsidRPr="001E5E62">
        <w:rPr>
          <w:rFonts w:ascii="Times New Roman" w:hAnsi="Times New Roman" w:cs="Times New Roman"/>
          <w:sz w:val="24"/>
          <w:szCs w:val="24"/>
        </w:rPr>
        <w:t>KiKo</w:t>
      </w:r>
      <w:proofErr w:type="spellEnd"/>
      <w:r w:rsidRPr="001E5E62">
        <w:rPr>
          <w:rFonts w:ascii="Times New Roman" w:hAnsi="Times New Roman" w:cs="Times New Roman"/>
          <w:sz w:val="24"/>
          <w:szCs w:val="24"/>
        </w:rPr>
        <w:t xml:space="preserve"> Agreement stipulated responsibility to the buyers and seller to spot the drastic movement of the currency rate. Besides, the </w:t>
      </w:r>
      <w:proofErr w:type="spellStart"/>
      <w:r w:rsidRPr="001E5E62">
        <w:rPr>
          <w:rFonts w:ascii="Times New Roman" w:hAnsi="Times New Roman" w:cs="Times New Roman"/>
          <w:sz w:val="24"/>
          <w:szCs w:val="24"/>
        </w:rPr>
        <w:t>KiKos</w:t>
      </w:r>
      <w:proofErr w:type="spellEnd"/>
      <w:r w:rsidRPr="001E5E62">
        <w:rPr>
          <w:rFonts w:ascii="Times New Roman" w:hAnsi="Times New Roman" w:cs="Times New Roman"/>
          <w:sz w:val="24"/>
          <w:szCs w:val="24"/>
        </w:rPr>
        <w:t xml:space="preserve"> favored the exporters to capitalize on the knock-in position because the unlimited cost that enhances speculative gain.</w:t>
      </w:r>
    </w:p>
    <w:p w14:paraId="43FE2B5C" w14:textId="5316BABE" w:rsidR="009B1FD4" w:rsidRPr="00CE5856" w:rsidRDefault="009B1FD4" w:rsidP="001E5E62">
      <w:pPr>
        <w:spacing w:line="480" w:lineRule="auto"/>
        <w:jc w:val="center"/>
        <w:rPr>
          <w:rFonts w:ascii="Times New Roman" w:hAnsi="Times New Roman" w:cs="Times New Roman"/>
          <w:b/>
          <w:sz w:val="24"/>
          <w:szCs w:val="24"/>
        </w:rPr>
      </w:pPr>
      <w:r w:rsidRPr="00CE5856">
        <w:rPr>
          <w:rFonts w:ascii="Times New Roman" w:hAnsi="Times New Roman" w:cs="Times New Roman"/>
          <w:b/>
          <w:sz w:val="24"/>
          <w:szCs w:val="24"/>
        </w:rPr>
        <w:t>Question 3:</w:t>
      </w:r>
      <w:r w:rsidR="00CE5856" w:rsidRPr="00CE5856">
        <w:rPr>
          <w:rFonts w:ascii="Times New Roman" w:hAnsi="Times New Roman" w:cs="Times New Roman"/>
          <w:b/>
          <w:sz w:val="24"/>
          <w:szCs w:val="24"/>
        </w:rPr>
        <w:t xml:space="preserve"> What lessons would you draw from this case, and how would you communicate that to your clients?</w:t>
      </w:r>
    </w:p>
    <w:p w14:paraId="4972C5B0" w14:textId="38C01E70" w:rsidR="00CE5856" w:rsidRDefault="00C7369A" w:rsidP="00C7369A">
      <w:pPr>
        <w:spacing w:line="480" w:lineRule="auto"/>
        <w:rPr>
          <w:rFonts w:ascii="Times New Roman" w:hAnsi="Times New Roman" w:cs="Times New Roman"/>
          <w:sz w:val="24"/>
          <w:szCs w:val="24"/>
        </w:rPr>
      </w:pPr>
      <w:r>
        <w:lastRenderedPageBreak/>
        <w:tab/>
      </w:r>
      <w:r>
        <w:rPr>
          <w:rFonts w:ascii="Times New Roman" w:hAnsi="Times New Roman" w:cs="Times New Roman"/>
          <w:sz w:val="24"/>
          <w:szCs w:val="24"/>
        </w:rPr>
        <w:t>The profound lessons from the case include</w:t>
      </w:r>
      <w:proofErr w:type="gramStart"/>
      <w:r>
        <w:rPr>
          <w:rFonts w:ascii="Times New Roman" w:hAnsi="Times New Roman" w:cs="Times New Roman"/>
          <w:sz w:val="24"/>
          <w:szCs w:val="24"/>
        </w:rPr>
        <w:t>;</w:t>
      </w:r>
      <w:proofErr w:type="gramEnd"/>
    </w:p>
    <w:p w14:paraId="596953C9" w14:textId="6D268707" w:rsidR="00C7369A" w:rsidRDefault="00C7369A" w:rsidP="00C736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Hedge Fund model is </w:t>
      </w:r>
      <w:r w:rsidR="00335602">
        <w:rPr>
          <w:rFonts w:ascii="Times New Roman" w:hAnsi="Times New Roman" w:cs="Times New Roman"/>
          <w:sz w:val="24"/>
          <w:szCs w:val="24"/>
        </w:rPr>
        <w:t>an effective investment option that provides speculative gain and minimizes</w:t>
      </w:r>
      <w:r w:rsidR="00536198">
        <w:rPr>
          <w:rFonts w:ascii="Times New Roman" w:hAnsi="Times New Roman" w:cs="Times New Roman"/>
          <w:sz w:val="24"/>
          <w:szCs w:val="24"/>
        </w:rPr>
        <w:t xml:space="preserve"> the risks in an international commerce</w:t>
      </w:r>
      <w:r w:rsidR="00335602">
        <w:rPr>
          <w:rFonts w:ascii="Times New Roman" w:hAnsi="Times New Roman" w:cs="Times New Roman"/>
          <w:sz w:val="24"/>
          <w:szCs w:val="24"/>
        </w:rPr>
        <w:t xml:space="preserve"> (</w:t>
      </w:r>
      <w:proofErr w:type="spellStart"/>
      <w:r w:rsidR="00335602" w:rsidRPr="004C4A95">
        <w:rPr>
          <w:rFonts w:ascii="Times New Roman" w:hAnsi="Times New Roman" w:cs="Times New Roman"/>
          <w:sz w:val="24"/>
          <w:szCs w:val="24"/>
        </w:rPr>
        <w:fldChar w:fldCharType="begin"/>
      </w:r>
      <w:r w:rsidR="00335602" w:rsidRPr="004C4A95">
        <w:rPr>
          <w:rFonts w:ascii="Times New Roman" w:hAnsi="Times New Roman" w:cs="Times New Roman"/>
          <w:sz w:val="24"/>
          <w:szCs w:val="24"/>
        </w:rPr>
        <w:instrText xml:space="preserve"> HYPERLINK "https://www.cnbc.com/bryan-borzykowski/" </w:instrText>
      </w:r>
      <w:r w:rsidR="00335602" w:rsidRPr="004C4A95">
        <w:rPr>
          <w:rFonts w:ascii="Times New Roman" w:hAnsi="Times New Roman" w:cs="Times New Roman"/>
          <w:sz w:val="24"/>
          <w:szCs w:val="24"/>
        </w:rPr>
        <w:fldChar w:fldCharType="separate"/>
      </w:r>
      <w:r w:rsidR="00335602" w:rsidRPr="004C4A95">
        <w:rPr>
          <w:rStyle w:val="Hyperlink"/>
          <w:rFonts w:ascii="Times New Roman" w:hAnsi="Times New Roman" w:cs="Times New Roman"/>
          <w:color w:val="auto"/>
          <w:sz w:val="24"/>
          <w:szCs w:val="24"/>
          <w:u w:val="none"/>
        </w:rPr>
        <w:t>Borzykowski</w:t>
      </w:r>
      <w:proofErr w:type="spellEnd"/>
      <w:r w:rsidR="00335602" w:rsidRPr="004C4A95">
        <w:rPr>
          <w:rFonts w:ascii="Times New Roman" w:hAnsi="Times New Roman" w:cs="Times New Roman"/>
          <w:sz w:val="24"/>
          <w:szCs w:val="24"/>
        </w:rPr>
        <w:fldChar w:fldCharType="end"/>
      </w:r>
      <w:r w:rsidR="00335602" w:rsidRPr="004C4A95">
        <w:rPr>
          <w:rFonts w:ascii="Times New Roman" w:hAnsi="Times New Roman" w:cs="Times New Roman"/>
          <w:sz w:val="24"/>
          <w:szCs w:val="24"/>
        </w:rPr>
        <w:t>,</w:t>
      </w:r>
      <w:r w:rsidR="00335602">
        <w:rPr>
          <w:rFonts w:ascii="Times New Roman" w:hAnsi="Times New Roman" w:cs="Times New Roman"/>
          <w:sz w:val="24"/>
          <w:szCs w:val="24"/>
        </w:rPr>
        <w:t xml:space="preserve"> 2014).</w:t>
      </w:r>
    </w:p>
    <w:p w14:paraId="61D103D4" w14:textId="3458745A" w:rsidR="00536198" w:rsidRDefault="00536198" w:rsidP="00C736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International commerce entails fundamental risks that include currency risk</w:t>
      </w:r>
      <w:r w:rsidR="00226E0E">
        <w:rPr>
          <w:rFonts w:ascii="Times New Roman" w:hAnsi="Times New Roman" w:cs="Times New Roman"/>
          <w:sz w:val="24"/>
          <w:szCs w:val="24"/>
        </w:rPr>
        <w:t xml:space="preserve"> and significantly linked across the globe</w:t>
      </w:r>
    </w:p>
    <w:p w14:paraId="26A8C9F5" w14:textId="2F4CF901" w:rsidR="00226E0E" w:rsidRPr="00C7369A" w:rsidRDefault="00226E0E" w:rsidP="00C7369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caveat emptor is a fundamental clause that accord the buyers</w:t>
      </w:r>
      <w:r w:rsidR="008534BE">
        <w:rPr>
          <w:rFonts w:ascii="Times New Roman" w:hAnsi="Times New Roman" w:cs="Times New Roman"/>
          <w:sz w:val="24"/>
          <w:szCs w:val="24"/>
        </w:rPr>
        <w:t xml:space="preserve"> and seller responsibilities necessary to hedge against potential conflicts</w:t>
      </w:r>
    </w:p>
    <w:p w14:paraId="2EF2D1D1" w14:textId="21FC9C4C" w:rsidR="008534BE" w:rsidRDefault="001B6A6B" w:rsidP="001B6A6B">
      <w:pPr>
        <w:spacing w:line="480" w:lineRule="auto"/>
        <w:rPr>
          <w:rFonts w:ascii="Times New Roman" w:hAnsi="Times New Roman" w:cs="Times New Roman"/>
          <w:sz w:val="24"/>
          <w:szCs w:val="24"/>
        </w:rPr>
      </w:pPr>
      <w:r>
        <w:rPr>
          <w:rFonts w:ascii="Times New Roman" w:hAnsi="Times New Roman" w:cs="Times New Roman"/>
          <w:sz w:val="24"/>
          <w:szCs w:val="24"/>
        </w:rPr>
        <w:t xml:space="preserve">Regular training and seminars are effective tools to relay such lessons to the clients. </w:t>
      </w:r>
    </w:p>
    <w:p w14:paraId="0FA8165A" w14:textId="77777777" w:rsidR="008F323A" w:rsidRDefault="008F323A" w:rsidP="001B6A6B">
      <w:pPr>
        <w:spacing w:line="480" w:lineRule="auto"/>
        <w:rPr>
          <w:rFonts w:ascii="Times New Roman" w:hAnsi="Times New Roman" w:cs="Times New Roman"/>
          <w:sz w:val="24"/>
          <w:szCs w:val="24"/>
        </w:rPr>
      </w:pPr>
    </w:p>
    <w:p w14:paraId="3E6E2182" w14:textId="77777777" w:rsidR="008F323A" w:rsidRDefault="008F323A" w:rsidP="001B6A6B">
      <w:pPr>
        <w:spacing w:line="480" w:lineRule="auto"/>
        <w:rPr>
          <w:rFonts w:ascii="Times New Roman" w:hAnsi="Times New Roman" w:cs="Times New Roman"/>
          <w:sz w:val="24"/>
          <w:szCs w:val="24"/>
        </w:rPr>
      </w:pPr>
    </w:p>
    <w:p w14:paraId="22085584" w14:textId="77777777" w:rsidR="008F323A" w:rsidRDefault="008F323A" w:rsidP="001B6A6B">
      <w:pPr>
        <w:spacing w:line="480" w:lineRule="auto"/>
        <w:rPr>
          <w:rFonts w:ascii="Times New Roman" w:hAnsi="Times New Roman" w:cs="Times New Roman"/>
          <w:sz w:val="24"/>
          <w:szCs w:val="24"/>
        </w:rPr>
      </w:pPr>
    </w:p>
    <w:p w14:paraId="34C561E6" w14:textId="77777777" w:rsidR="008F323A" w:rsidRDefault="008F323A" w:rsidP="001B6A6B">
      <w:pPr>
        <w:spacing w:line="480" w:lineRule="auto"/>
        <w:rPr>
          <w:rFonts w:ascii="Times New Roman" w:hAnsi="Times New Roman" w:cs="Times New Roman"/>
          <w:sz w:val="24"/>
          <w:szCs w:val="24"/>
        </w:rPr>
      </w:pPr>
    </w:p>
    <w:p w14:paraId="13499032" w14:textId="77777777" w:rsidR="008F323A" w:rsidRDefault="008F323A" w:rsidP="001B6A6B">
      <w:pPr>
        <w:spacing w:line="480" w:lineRule="auto"/>
        <w:rPr>
          <w:rFonts w:ascii="Times New Roman" w:hAnsi="Times New Roman" w:cs="Times New Roman"/>
          <w:sz w:val="24"/>
          <w:szCs w:val="24"/>
        </w:rPr>
      </w:pPr>
    </w:p>
    <w:p w14:paraId="082D8743" w14:textId="77777777" w:rsidR="008F323A" w:rsidRDefault="008F323A" w:rsidP="001B6A6B">
      <w:pPr>
        <w:spacing w:line="480" w:lineRule="auto"/>
        <w:rPr>
          <w:rFonts w:ascii="Times New Roman" w:hAnsi="Times New Roman" w:cs="Times New Roman"/>
          <w:sz w:val="24"/>
          <w:szCs w:val="24"/>
        </w:rPr>
      </w:pPr>
    </w:p>
    <w:p w14:paraId="55AAD88D" w14:textId="77777777" w:rsidR="008F323A" w:rsidRDefault="008F323A" w:rsidP="001B6A6B">
      <w:pPr>
        <w:spacing w:line="480" w:lineRule="auto"/>
        <w:rPr>
          <w:rFonts w:ascii="Times New Roman" w:hAnsi="Times New Roman" w:cs="Times New Roman"/>
          <w:sz w:val="24"/>
          <w:szCs w:val="24"/>
        </w:rPr>
      </w:pPr>
    </w:p>
    <w:p w14:paraId="16427071" w14:textId="77777777" w:rsidR="008F323A" w:rsidRDefault="008F323A" w:rsidP="001B6A6B">
      <w:pPr>
        <w:spacing w:line="480" w:lineRule="auto"/>
        <w:rPr>
          <w:rFonts w:ascii="Times New Roman" w:hAnsi="Times New Roman" w:cs="Times New Roman"/>
          <w:sz w:val="24"/>
          <w:szCs w:val="24"/>
        </w:rPr>
      </w:pPr>
    </w:p>
    <w:p w14:paraId="0DE06304" w14:textId="77777777" w:rsidR="008F323A" w:rsidRDefault="008F323A" w:rsidP="001B6A6B">
      <w:pPr>
        <w:spacing w:line="480" w:lineRule="auto"/>
        <w:rPr>
          <w:rFonts w:ascii="Times New Roman" w:hAnsi="Times New Roman" w:cs="Times New Roman"/>
          <w:sz w:val="24"/>
          <w:szCs w:val="24"/>
        </w:rPr>
      </w:pPr>
    </w:p>
    <w:p w14:paraId="74433A43" w14:textId="77777777" w:rsidR="008F323A" w:rsidRDefault="008F323A" w:rsidP="001B6A6B">
      <w:pPr>
        <w:spacing w:line="480" w:lineRule="auto"/>
        <w:rPr>
          <w:rFonts w:ascii="Times New Roman" w:hAnsi="Times New Roman" w:cs="Times New Roman"/>
          <w:sz w:val="24"/>
          <w:szCs w:val="24"/>
        </w:rPr>
      </w:pPr>
    </w:p>
    <w:p w14:paraId="521F03D1" w14:textId="77777777" w:rsidR="008F323A" w:rsidRDefault="008F323A" w:rsidP="001B6A6B">
      <w:pPr>
        <w:spacing w:line="480" w:lineRule="auto"/>
        <w:rPr>
          <w:rFonts w:ascii="Times New Roman" w:hAnsi="Times New Roman" w:cs="Times New Roman"/>
          <w:sz w:val="24"/>
          <w:szCs w:val="24"/>
        </w:rPr>
      </w:pPr>
      <w:bookmarkStart w:id="0" w:name="_GoBack"/>
      <w:bookmarkEnd w:id="0"/>
    </w:p>
    <w:p w14:paraId="70C3CAB1" w14:textId="77777777" w:rsidR="003E652B" w:rsidRDefault="003E652B" w:rsidP="003E65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EE404AF" w14:textId="77777777" w:rsidR="004C4A95" w:rsidRPr="004C4A95" w:rsidRDefault="004C4A95" w:rsidP="004C4A95">
      <w:pPr>
        <w:spacing w:line="480" w:lineRule="auto"/>
        <w:ind w:left="720" w:hanging="720"/>
        <w:rPr>
          <w:rFonts w:ascii="Times New Roman" w:hAnsi="Times New Roman" w:cs="Times New Roman"/>
          <w:i/>
          <w:sz w:val="24"/>
          <w:szCs w:val="24"/>
        </w:rPr>
      </w:pPr>
      <w:hyperlink r:id="rId12" w:history="1">
        <w:r w:rsidRPr="004C4A95">
          <w:rPr>
            <w:rStyle w:val="Hyperlink"/>
            <w:rFonts w:ascii="Times New Roman" w:hAnsi="Times New Roman" w:cs="Times New Roman"/>
            <w:color w:val="auto"/>
            <w:sz w:val="24"/>
            <w:szCs w:val="24"/>
            <w:u w:val="none"/>
          </w:rPr>
          <w:t>Borzykowski</w:t>
        </w:r>
      </w:hyperlink>
      <w:r w:rsidRPr="004C4A95">
        <w:rPr>
          <w:rFonts w:ascii="Times New Roman" w:hAnsi="Times New Roman" w:cs="Times New Roman"/>
          <w:sz w:val="24"/>
          <w:szCs w:val="24"/>
        </w:rPr>
        <w:t>, B. (</w:t>
      </w:r>
      <w:r w:rsidRPr="004C4A95">
        <w:rPr>
          <w:rFonts w:ascii="Times New Roman" w:hAnsi="Times New Roman" w:cs="Times New Roman"/>
          <w:sz w:val="24"/>
          <w:szCs w:val="24"/>
        </w:rPr>
        <w:t>April</w:t>
      </w:r>
      <w:r w:rsidRPr="004C4A95">
        <w:rPr>
          <w:rFonts w:ascii="Times New Roman" w:hAnsi="Times New Roman" w:cs="Times New Roman"/>
          <w:sz w:val="24"/>
          <w:szCs w:val="24"/>
        </w:rPr>
        <w:t xml:space="preserve"> 2,</w:t>
      </w:r>
      <w:r w:rsidRPr="004C4A95">
        <w:rPr>
          <w:rFonts w:ascii="Times New Roman" w:hAnsi="Times New Roman" w:cs="Times New Roman"/>
          <w:sz w:val="24"/>
          <w:szCs w:val="24"/>
        </w:rPr>
        <w:t xml:space="preserve"> 2014</w:t>
      </w:r>
      <w:r w:rsidRPr="004C4A95">
        <w:rPr>
          <w:rFonts w:ascii="Times New Roman" w:hAnsi="Times New Roman" w:cs="Times New Roman"/>
          <w:sz w:val="24"/>
          <w:szCs w:val="24"/>
        </w:rPr>
        <w:t xml:space="preserve">). </w:t>
      </w:r>
      <w:proofErr w:type="gramStart"/>
      <w:r w:rsidRPr="004C4A95">
        <w:rPr>
          <w:rFonts w:ascii="Times New Roman" w:hAnsi="Times New Roman" w:cs="Times New Roman"/>
          <w:sz w:val="24"/>
          <w:szCs w:val="24"/>
        </w:rPr>
        <w:t>“Four</w:t>
      </w:r>
      <w:r w:rsidRPr="004C4A95">
        <w:rPr>
          <w:rFonts w:ascii="Times New Roman" w:hAnsi="Times New Roman" w:cs="Times New Roman"/>
          <w:sz w:val="24"/>
          <w:szCs w:val="24"/>
        </w:rPr>
        <w:t xml:space="preserve"> ways to protect yourself from foreign-currency risk</w:t>
      </w:r>
      <w:r w:rsidRPr="004C4A95">
        <w:rPr>
          <w:rFonts w:ascii="Times New Roman" w:hAnsi="Times New Roman" w:cs="Times New Roman"/>
          <w:sz w:val="24"/>
          <w:szCs w:val="24"/>
        </w:rPr>
        <w:t>: Quarterly Investment Guide,”</w:t>
      </w:r>
      <w:r w:rsidRPr="004C4A95">
        <w:rPr>
          <w:rFonts w:ascii="Times New Roman" w:hAnsi="Times New Roman" w:cs="Times New Roman"/>
          <w:i/>
          <w:sz w:val="24"/>
          <w:szCs w:val="24"/>
        </w:rPr>
        <w:t xml:space="preserve"> The CNBC.</w:t>
      </w:r>
      <w:proofErr w:type="gramEnd"/>
      <w:r w:rsidRPr="004C4A95">
        <w:rPr>
          <w:rFonts w:ascii="Times New Roman" w:hAnsi="Times New Roman" w:cs="Times New Roman"/>
          <w:i/>
          <w:sz w:val="24"/>
          <w:szCs w:val="24"/>
        </w:rPr>
        <w:t xml:space="preserve"> </w:t>
      </w:r>
      <w:r w:rsidRPr="004C4A95">
        <w:rPr>
          <w:rFonts w:ascii="Times New Roman" w:hAnsi="Times New Roman" w:cs="Times New Roman"/>
          <w:sz w:val="24"/>
          <w:szCs w:val="24"/>
        </w:rPr>
        <w:t xml:space="preserve">Retrieved from </w:t>
      </w:r>
      <w:hyperlink r:id="rId13" w:history="1">
        <w:r w:rsidRPr="004C4A95">
          <w:rPr>
            <w:rStyle w:val="Hyperlink"/>
            <w:rFonts w:ascii="Times New Roman" w:hAnsi="Times New Roman" w:cs="Times New Roman"/>
            <w:i/>
            <w:sz w:val="24"/>
            <w:szCs w:val="24"/>
          </w:rPr>
          <w:t>www.cnbc.com/2014/04/02/4-ways-to-protect-yourself-from-foreign-currency-risk.html</w:t>
        </w:r>
      </w:hyperlink>
      <w:r w:rsidRPr="004C4A95">
        <w:rPr>
          <w:rFonts w:ascii="Times New Roman" w:hAnsi="Times New Roman" w:cs="Times New Roman"/>
          <w:i/>
          <w:sz w:val="24"/>
          <w:szCs w:val="24"/>
        </w:rPr>
        <w:t xml:space="preserve"> [</w:t>
      </w:r>
      <w:r w:rsidRPr="004C4A95">
        <w:rPr>
          <w:rFonts w:ascii="Times New Roman" w:hAnsi="Times New Roman" w:cs="Times New Roman"/>
          <w:sz w:val="24"/>
          <w:szCs w:val="24"/>
        </w:rPr>
        <w:t>Accessed September 09, 2018</w:t>
      </w:r>
      <w:r w:rsidRPr="004C4A95">
        <w:rPr>
          <w:rFonts w:ascii="Times New Roman" w:hAnsi="Times New Roman" w:cs="Times New Roman"/>
          <w:i/>
          <w:sz w:val="24"/>
          <w:szCs w:val="24"/>
        </w:rPr>
        <w:t>]</w:t>
      </w:r>
    </w:p>
    <w:p w14:paraId="5C946159" w14:textId="77777777" w:rsidR="004C4A95" w:rsidRPr="004C4A95" w:rsidRDefault="004C4A95" w:rsidP="004C4A95">
      <w:pPr>
        <w:spacing w:line="480" w:lineRule="auto"/>
        <w:ind w:left="720" w:hanging="720"/>
        <w:rPr>
          <w:rFonts w:ascii="Times New Roman" w:hAnsi="Times New Roman" w:cs="Times New Roman"/>
          <w:sz w:val="24"/>
          <w:szCs w:val="24"/>
        </w:rPr>
      </w:pPr>
      <w:hyperlink r:id="rId14" w:history="1">
        <w:proofErr w:type="spellStart"/>
        <w:r w:rsidRPr="004C4A95">
          <w:rPr>
            <w:rStyle w:val="Hyperlink"/>
            <w:rFonts w:ascii="Times New Roman" w:hAnsi="Times New Roman" w:cs="Times New Roman"/>
            <w:color w:val="auto"/>
            <w:sz w:val="24"/>
            <w:szCs w:val="24"/>
            <w:u w:val="none"/>
          </w:rPr>
          <w:t>Khil</w:t>
        </w:r>
        <w:proofErr w:type="spellEnd"/>
      </w:hyperlink>
      <w:r w:rsidRPr="004C4A95">
        <w:rPr>
          <w:rFonts w:ascii="Times New Roman" w:hAnsi="Times New Roman" w:cs="Times New Roman"/>
          <w:sz w:val="24"/>
          <w:szCs w:val="24"/>
        </w:rPr>
        <w:t xml:space="preserve">, J. &amp; </w:t>
      </w:r>
      <w:hyperlink r:id="rId15" w:history="1">
        <w:proofErr w:type="spellStart"/>
        <w:r w:rsidRPr="004C4A95">
          <w:rPr>
            <w:rStyle w:val="Hyperlink"/>
            <w:rFonts w:ascii="Times New Roman" w:hAnsi="Times New Roman" w:cs="Times New Roman"/>
            <w:color w:val="auto"/>
            <w:sz w:val="24"/>
            <w:szCs w:val="24"/>
            <w:u w:val="none"/>
          </w:rPr>
          <w:t>Suh</w:t>
        </w:r>
        <w:proofErr w:type="spellEnd"/>
      </w:hyperlink>
      <w:r w:rsidRPr="004C4A95">
        <w:rPr>
          <w:rFonts w:ascii="Times New Roman" w:hAnsi="Times New Roman" w:cs="Times New Roman"/>
          <w:sz w:val="24"/>
          <w:szCs w:val="24"/>
        </w:rPr>
        <w:t>, S. (2010). “</w:t>
      </w:r>
      <w:r w:rsidRPr="004C4A95">
        <w:rPr>
          <w:rFonts w:ascii="Times New Roman" w:hAnsi="Times New Roman" w:cs="Times New Roman"/>
          <w:sz w:val="24"/>
          <w:szCs w:val="24"/>
        </w:rPr>
        <w:t>Risk management lessons from ‘Knock</w:t>
      </w:r>
      <w:r w:rsidRPr="004C4A95">
        <w:rPr>
          <w:rFonts w:ascii="Cambria Math" w:hAnsi="Cambria Math" w:cs="Cambria Math"/>
          <w:sz w:val="24"/>
          <w:szCs w:val="24"/>
        </w:rPr>
        <w:t>‐</w:t>
      </w:r>
      <w:r w:rsidRPr="004C4A95">
        <w:rPr>
          <w:rFonts w:ascii="Times New Roman" w:hAnsi="Times New Roman" w:cs="Times New Roman"/>
          <w:sz w:val="24"/>
          <w:szCs w:val="24"/>
        </w:rPr>
        <w:t>in Knock</w:t>
      </w:r>
      <w:r w:rsidRPr="004C4A95">
        <w:rPr>
          <w:rFonts w:ascii="Cambria Math" w:hAnsi="Cambria Math" w:cs="Cambria Math"/>
          <w:sz w:val="24"/>
          <w:szCs w:val="24"/>
        </w:rPr>
        <w:t>‐</w:t>
      </w:r>
      <w:r w:rsidRPr="004C4A95">
        <w:rPr>
          <w:rFonts w:ascii="Times New Roman" w:hAnsi="Times New Roman" w:cs="Times New Roman"/>
          <w:sz w:val="24"/>
          <w:szCs w:val="24"/>
        </w:rPr>
        <w:t>out’ Option Disaster</w:t>
      </w:r>
      <w:hyperlink r:id="rId16" w:anchor="fn1" w:history="1">
        <w:r w:rsidRPr="004C4A95">
          <w:rPr>
            <w:rStyle w:val="Hyperlink"/>
            <w:rFonts w:ascii="Times New Roman" w:hAnsi="Times New Roman" w:cs="Times New Roman"/>
            <w:color w:val="auto"/>
            <w:sz w:val="24"/>
            <w:szCs w:val="24"/>
            <w:u w:val="none"/>
          </w:rPr>
          <w:t>,</w:t>
        </w:r>
      </w:hyperlink>
      <w:r w:rsidRPr="004C4A95">
        <w:rPr>
          <w:rFonts w:ascii="Times New Roman" w:hAnsi="Times New Roman" w:cs="Times New Roman"/>
          <w:sz w:val="24"/>
          <w:szCs w:val="24"/>
        </w:rPr>
        <w:t xml:space="preserve">” </w:t>
      </w:r>
      <w:r w:rsidRPr="004C4A95">
        <w:rPr>
          <w:rFonts w:ascii="Times New Roman" w:hAnsi="Times New Roman" w:cs="Times New Roman"/>
          <w:i/>
          <w:sz w:val="24"/>
          <w:szCs w:val="24"/>
        </w:rPr>
        <w:t>Asia-Pacific Journal of Financial Studies, Vol.39</w:t>
      </w:r>
      <w:r w:rsidRPr="004C4A95">
        <w:rPr>
          <w:rFonts w:ascii="Times New Roman" w:hAnsi="Times New Roman" w:cs="Times New Roman"/>
          <w:sz w:val="24"/>
          <w:szCs w:val="24"/>
        </w:rPr>
        <w:t>, issue 1, pp. 28-52</w:t>
      </w:r>
    </w:p>
    <w:p w14:paraId="436780E1" w14:textId="77777777" w:rsidR="004C4A95" w:rsidRPr="004C4A95" w:rsidRDefault="004C4A95" w:rsidP="00262EEA">
      <w:pPr>
        <w:spacing w:line="480" w:lineRule="auto"/>
        <w:ind w:left="720" w:hanging="720"/>
        <w:rPr>
          <w:rFonts w:ascii="Times New Roman" w:hAnsi="Times New Roman" w:cs="Times New Roman"/>
          <w:sz w:val="24"/>
          <w:szCs w:val="24"/>
        </w:rPr>
      </w:pPr>
      <w:proofErr w:type="gramStart"/>
      <w:r w:rsidRPr="004C4A95">
        <w:rPr>
          <w:rFonts w:ascii="Times New Roman" w:hAnsi="Times New Roman" w:cs="Times New Roman"/>
          <w:sz w:val="24"/>
          <w:szCs w:val="24"/>
        </w:rPr>
        <w:t>Moffett, M. (2015).</w:t>
      </w:r>
      <w:proofErr w:type="gramEnd"/>
      <w:r w:rsidRPr="004C4A95">
        <w:rPr>
          <w:rFonts w:ascii="Times New Roman" w:hAnsi="Times New Roman" w:cs="Times New Roman"/>
          <w:sz w:val="24"/>
          <w:szCs w:val="24"/>
        </w:rPr>
        <w:t xml:space="preserve"> </w:t>
      </w:r>
      <w:proofErr w:type="spellStart"/>
      <w:r w:rsidRPr="004C4A95">
        <w:rPr>
          <w:rFonts w:ascii="Times New Roman" w:hAnsi="Times New Roman" w:cs="Times New Roman"/>
          <w:i/>
          <w:sz w:val="24"/>
          <w:szCs w:val="24"/>
        </w:rPr>
        <w:t>KiKos</w:t>
      </w:r>
      <w:proofErr w:type="spellEnd"/>
      <w:r w:rsidRPr="004C4A95">
        <w:rPr>
          <w:rFonts w:ascii="Times New Roman" w:hAnsi="Times New Roman" w:cs="Times New Roman"/>
          <w:i/>
          <w:sz w:val="24"/>
          <w:szCs w:val="24"/>
        </w:rPr>
        <w:t xml:space="preserve"> and South Korean Won, </w:t>
      </w:r>
      <w:r w:rsidRPr="004C4A95">
        <w:rPr>
          <w:rFonts w:ascii="Times New Roman" w:hAnsi="Times New Roman" w:cs="Times New Roman"/>
          <w:sz w:val="24"/>
          <w:szCs w:val="24"/>
        </w:rPr>
        <w:t xml:space="preserve">Thunderbird School of Global Management, Arizona State </w:t>
      </w:r>
      <w:proofErr w:type="spellStart"/>
      <w:r w:rsidRPr="004C4A95">
        <w:rPr>
          <w:rFonts w:ascii="Times New Roman" w:hAnsi="Times New Roman" w:cs="Times New Roman"/>
          <w:sz w:val="24"/>
          <w:szCs w:val="24"/>
        </w:rPr>
        <w:t>University</w:t>
      </w:r>
      <w:proofErr w:type="spellEnd"/>
    </w:p>
    <w:p w14:paraId="2D512E67" w14:textId="77777777" w:rsidR="00262EEA" w:rsidRPr="00F7671C" w:rsidRDefault="00262EEA" w:rsidP="00F7671C">
      <w:pPr>
        <w:rPr>
          <w:rFonts w:ascii="Times New Roman" w:hAnsi="Times New Roman" w:cs="Times New Roman"/>
          <w:sz w:val="24"/>
          <w:szCs w:val="24"/>
        </w:rPr>
      </w:pPr>
    </w:p>
    <w:p w14:paraId="799F0C44" w14:textId="1E2A32AE" w:rsidR="00F7671C" w:rsidRPr="00F7671C" w:rsidRDefault="00F7671C" w:rsidP="00F7671C">
      <w:pPr>
        <w:rPr>
          <w:rFonts w:ascii="Times New Roman" w:hAnsi="Times New Roman" w:cs="Times New Roman"/>
          <w:sz w:val="24"/>
          <w:szCs w:val="24"/>
        </w:rPr>
      </w:pPr>
    </w:p>
    <w:p w14:paraId="5A68E62F" w14:textId="77777777" w:rsidR="00F7671C" w:rsidRPr="002111F2" w:rsidRDefault="00F7671C" w:rsidP="003E652B">
      <w:pPr>
        <w:spacing w:line="480" w:lineRule="auto"/>
        <w:ind w:left="720" w:hanging="720"/>
        <w:rPr>
          <w:rFonts w:ascii="Times New Roman" w:hAnsi="Times New Roman" w:cs="Times New Roman"/>
          <w:sz w:val="24"/>
          <w:szCs w:val="24"/>
        </w:rPr>
      </w:pPr>
    </w:p>
    <w:p w14:paraId="284B6AEB" w14:textId="77777777" w:rsidR="00A67A93" w:rsidRPr="00A67A93" w:rsidRDefault="00A67A93">
      <w:pPr>
        <w:rPr>
          <w:b/>
        </w:rPr>
      </w:pPr>
    </w:p>
    <w:sectPr w:rsidR="00A67A93" w:rsidRPr="00A67A93" w:rsidSect="008F323A">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AEC7BE" w14:textId="77777777" w:rsidR="00A11F72" w:rsidRDefault="00A11F72" w:rsidP="008F323A">
      <w:pPr>
        <w:spacing w:after="0" w:line="240" w:lineRule="auto"/>
      </w:pPr>
      <w:r>
        <w:separator/>
      </w:r>
    </w:p>
  </w:endnote>
  <w:endnote w:type="continuationSeparator" w:id="0">
    <w:p w14:paraId="2FDD9DCD" w14:textId="77777777" w:rsidR="00A11F72" w:rsidRDefault="00A11F72" w:rsidP="008F3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06B53F" w14:textId="77777777" w:rsidR="00A11F72" w:rsidRDefault="00A11F72" w:rsidP="008F323A">
      <w:pPr>
        <w:spacing w:after="0" w:line="240" w:lineRule="auto"/>
      </w:pPr>
      <w:r>
        <w:separator/>
      </w:r>
    </w:p>
  </w:footnote>
  <w:footnote w:type="continuationSeparator" w:id="0">
    <w:p w14:paraId="18E72C83" w14:textId="77777777" w:rsidR="00A11F72" w:rsidRDefault="00A11F72" w:rsidP="008F3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26586" w14:textId="2D2D6378" w:rsidR="00014E0E" w:rsidRDefault="00014E0E">
    <w:pPr>
      <w:pStyle w:val="Header"/>
    </w:pPr>
    <w:r>
      <w:rPr>
        <w:rFonts w:ascii="Times New Roman" w:hAnsi="Times New Roman" w:cs="Times New Roman"/>
        <w:sz w:val="24"/>
        <w:szCs w:val="24"/>
      </w:rPr>
      <w:t>CASE STUDY ANALYSI</w:t>
    </w:r>
    <w:r w:rsidRPr="008F323A">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14E0E">
      <w:rPr>
        <w:rFonts w:ascii="Times New Roman" w:hAnsi="Times New Roman" w:cs="Times New Roman"/>
        <w:sz w:val="24"/>
        <w:szCs w:val="24"/>
      </w:rPr>
      <w:fldChar w:fldCharType="begin"/>
    </w:r>
    <w:r w:rsidRPr="00014E0E">
      <w:rPr>
        <w:rFonts w:ascii="Times New Roman" w:hAnsi="Times New Roman" w:cs="Times New Roman"/>
        <w:sz w:val="24"/>
        <w:szCs w:val="24"/>
      </w:rPr>
      <w:instrText xml:space="preserve"> PAGE   \* MERGEFORMAT </w:instrText>
    </w:r>
    <w:r w:rsidRPr="00014E0E">
      <w:rPr>
        <w:rFonts w:ascii="Times New Roman" w:hAnsi="Times New Roman" w:cs="Times New Roman"/>
        <w:sz w:val="24"/>
        <w:szCs w:val="24"/>
      </w:rPr>
      <w:fldChar w:fldCharType="separate"/>
    </w:r>
    <w:r w:rsidR="00E16246">
      <w:rPr>
        <w:rFonts w:ascii="Times New Roman" w:hAnsi="Times New Roman" w:cs="Times New Roman"/>
        <w:noProof/>
        <w:sz w:val="24"/>
        <w:szCs w:val="24"/>
      </w:rPr>
      <w:t>6</w:t>
    </w:r>
    <w:r w:rsidRPr="00014E0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986F2" w14:textId="1FC444D2" w:rsidR="008F323A" w:rsidRPr="008F323A" w:rsidRDefault="008F323A">
    <w:pPr>
      <w:pStyle w:val="Header"/>
      <w:rPr>
        <w:rFonts w:ascii="Times New Roman" w:hAnsi="Times New Roman" w:cs="Times New Roman"/>
        <w:sz w:val="24"/>
        <w:szCs w:val="24"/>
      </w:rPr>
    </w:pPr>
    <w:r w:rsidRPr="008F323A">
      <w:rPr>
        <w:rFonts w:ascii="Times New Roman" w:hAnsi="Times New Roman" w:cs="Times New Roman"/>
        <w:sz w:val="24"/>
        <w:szCs w:val="24"/>
      </w:rPr>
      <w:t xml:space="preserve">Running </w:t>
    </w:r>
    <w:r w:rsidR="00014E0E">
      <w:rPr>
        <w:rFonts w:ascii="Times New Roman" w:hAnsi="Times New Roman" w:cs="Times New Roman"/>
        <w:sz w:val="24"/>
        <w:szCs w:val="24"/>
      </w:rPr>
      <w:t>Head: CASE STUDY ANALYSI</w:t>
    </w:r>
    <w:r w:rsidRPr="008F323A">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rPr>
      <w:tab/>
    </w:r>
    <w:r w:rsidRPr="008F323A">
      <w:rPr>
        <w:rFonts w:ascii="Times New Roman" w:hAnsi="Times New Roman" w:cs="Times New Roman"/>
        <w:sz w:val="24"/>
        <w:szCs w:val="24"/>
      </w:rPr>
      <w:t xml:space="preserve"> </w:t>
    </w:r>
    <w:r w:rsidRPr="008F323A">
      <w:rPr>
        <w:rFonts w:ascii="Times New Roman" w:hAnsi="Times New Roman" w:cs="Times New Roman"/>
        <w:sz w:val="24"/>
        <w:szCs w:val="24"/>
      </w:rPr>
      <w:fldChar w:fldCharType="begin"/>
    </w:r>
    <w:r w:rsidRPr="008F323A">
      <w:rPr>
        <w:rFonts w:ascii="Times New Roman" w:hAnsi="Times New Roman" w:cs="Times New Roman"/>
        <w:sz w:val="24"/>
        <w:szCs w:val="24"/>
      </w:rPr>
      <w:instrText xml:space="preserve"> PAGE   \* MERGEFORMAT </w:instrText>
    </w:r>
    <w:r w:rsidRPr="008F323A">
      <w:rPr>
        <w:rFonts w:ascii="Times New Roman" w:hAnsi="Times New Roman" w:cs="Times New Roman"/>
        <w:sz w:val="24"/>
        <w:szCs w:val="24"/>
      </w:rPr>
      <w:fldChar w:fldCharType="separate"/>
    </w:r>
    <w:r w:rsidR="00335602">
      <w:rPr>
        <w:rFonts w:ascii="Times New Roman" w:hAnsi="Times New Roman" w:cs="Times New Roman"/>
        <w:noProof/>
        <w:sz w:val="24"/>
        <w:szCs w:val="24"/>
      </w:rPr>
      <w:t>1</w:t>
    </w:r>
    <w:r w:rsidRPr="008F323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5B1E1C"/>
    <w:multiLevelType w:val="hybridMultilevel"/>
    <w:tmpl w:val="BCF69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AwNTO2NLM0tzQwMbNU0lEKTi0uzszPAykwqgUAdyHaQiwAAAA="/>
  </w:docVars>
  <w:rsids>
    <w:rsidRoot w:val="00EC668E"/>
    <w:rsid w:val="00014E0E"/>
    <w:rsid w:val="00101691"/>
    <w:rsid w:val="001B6A6B"/>
    <w:rsid w:val="001C5FB2"/>
    <w:rsid w:val="001E5E62"/>
    <w:rsid w:val="00226E0E"/>
    <w:rsid w:val="00262EEA"/>
    <w:rsid w:val="00335602"/>
    <w:rsid w:val="003817FD"/>
    <w:rsid w:val="003E652B"/>
    <w:rsid w:val="00493F3F"/>
    <w:rsid w:val="004C4A95"/>
    <w:rsid w:val="00536198"/>
    <w:rsid w:val="006411B4"/>
    <w:rsid w:val="00674925"/>
    <w:rsid w:val="00822583"/>
    <w:rsid w:val="008534BE"/>
    <w:rsid w:val="008E5DBF"/>
    <w:rsid w:val="008F323A"/>
    <w:rsid w:val="009B1FD4"/>
    <w:rsid w:val="00A0374A"/>
    <w:rsid w:val="00A11F72"/>
    <w:rsid w:val="00A67A93"/>
    <w:rsid w:val="00BB7C1F"/>
    <w:rsid w:val="00BD4C9C"/>
    <w:rsid w:val="00C7369A"/>
    <w:rsid w:val="00CE5856"/>
    <w:rsid w:val="00D215FD"/>
    <w:rsid w:val="00E16246"/>
    <w:rsid w:val="00EC668E"/>
    <w:rsid w:val="00F479DA"/>
    <w:rsid w:val="00F76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A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671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262EE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EC66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C668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C66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668E"/>
    <w:rPr>
      <w:b/>
      <w:bCs/>
    </w:rPr>
  </w:style>
  <w:style w:type="paragraph" w:styleId="BalloonText">
    <w:name w:val="Balloon Text"/>
    <w:basedOn w:val="Normal"/>
    <w:link w:val="BalloonTextChar"/>
    <w:uiPriority w:val="99"/>
    <w:semiHidden/>
    <w:unhideWhenUsed/>
    <w:rsid w:val="00A03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74A"/>
    <w:rPr>
      <w:rFonts w:ascii="Tahoma" w:hAnsi="Tahoma" w:cs="Tahoma"/>
      <w:sz w:val="16"/>
      <w:szCs w:val="16"/>
    </w:rPr>
  </w:style>
  <w:style w:type="paragraph" w:styleId="ListParagraph">
    <w:name w:val="List Paragraph"/>
    <w:basedOn w:val="Normal"/>
    <w:uiPriority w:val="34"/>
    <w:qFormat/>
    <w:rsid w:val="00C7369A"/>
    <w:pPr>
      <w:ind w:left="720"/>
      <w:contextualSpacing/>
    </w:pPr>
  </w:style>
  <w:style w:type="paragraph" w:styleId="Header">
    <w:name w:val="header"/>
    <w:basedOn w:val="Normal"/>
    <w:link w:val="HeaderChar"/>
    <w:uiPriority w:val="99"/>
    <w:unhideWhenUsed/>
    <w:rsid w:val="008F3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23A"/>
  </w:style>
  <w:style w:type="paragraph" w:styleId="Footer">
    <w:name w:val="footer"/>
    <w:basedOn w:val="Normal"/>
    <w:link w:val="FooterChar"/>
    <w:uiPriority w:val="99"/>
    <w:unhideWhenUsed/>
    <w:rsid w:val="008F3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23A"/>
  </w:style>
  <w:style w:type="character" w:customStyle="1" w:styleId="Heading1Char">
    <w:name w:val="Heading 1 Char"/>
    <w:basedOn w:val="DefaultParagraphFont"/>
    <w:link w:val="Heading1"/>
    <w:uiPriority w:val="9"/>
    <w:rsid w:val="00F7671C"/>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F7671C"/>
    <w:rPr>
      <w:color w:val="0000FF"/>
      <w:u w:val="single"/>
    </w:rPr>
  </w:style>
  <w:style w:type="character" w:customStyle="1" w:styleId="twitter-url">
    <w:name w:val="twitter-url"/>
    <w:basedOn w:val="DefaultParagraphFont"/>
    <w:rsid w:val="00F7671C"/>
  </w:style>
  <w:style w:type="character" w:customStyle="1" w:styleId="Heading2Char">
    <w:name w:val="Heading 2 Char"/>
    <w:basedOn w:val="DefaultParagraphFont"/>
    <w:link w:val="Heading2"/>
    <w:uiPriority w:val="9"/>
    <w:semiHidden/>
    <w:rsid w:val="00262EEA"/>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671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262EE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EC66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C668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C66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668E"/>
    <w:rPr>
      <w:b/>
      <w:bCs/>
    </w:rPr>
  </w:style>
  <w:style w:type="paragraph" w:styleId="BalloonText">
    <w:name w:val="Balloon Text"/>
    <w:basedOn w:val="Normal"/>
    <w:link w:val="BalloonTextChar"/>
    <w:uiPriority w:val="99"/>
    <w:semiHidden/>
    <w:unhideWhenUsed/>
    <w:rsid w:val="00A03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74A"/>
    <w:rPr>
      <w:rFonts w:ascii="Tahoma" w:hAnsi="Tahoma" w:cs="Tahoma"/>
      <w:sz w:val="16"/>
      <w:szCs w:val="16"/>
    </w:rPr>
  </w:style>
  <w:style w:type="paragraph" w:styleId="ListParagraph">
    <w:name w:val="List Paragraph"/>
    <w:basedOn w:val="Normal"/>
    <w:uiPriority w:val="34"/>
    <w:qFormat/>
    <w:rsid w:val="00C7369A"/>
    <w:pPr>
      <w:ind w:left="720"/>
      <w:contextualSpacing/>
    </w:pPr>
  </w:style>
  <w:style w:type="paragraph" w:styleId="Header">
    <w:name w:val="header"/>
    <w:basedOn w:val="Normal"/>
    <w:link w:val="HeaderChar"/>
    <w:uiPriority w:val="99"/>
    <w:unhideWhenUsed/>
    <w:rsid w:val="008F3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23A"/>
  </w:style>
  <w:style w:type="paragraph" w:styleId="Footer">
    <w:name w:val="footer"/>
    <w:basedOn w:val="Normal"/>
    <w:link w:val="FooterChar"/>
    <w:uiPriority w:val="99"/>
    <w:unhideWhenUsed/>
    <w:rsid w:val="008F3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23A"/>
  </w:style>
  <w:style w:type="character" w:customStyle="1" w:styleId="Heading1Char">
    <w:name w:val="Heading 1 Char"/>
    <w:basedOn w:val="DefaultParagraphFont"/>
    <w:link w:val="Heading1"/>
    <w:uiPriority w:val="9"/>
    <w:rsid w:val="00F7671C"/>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F7671C"/>
    <w:rPr>
      <w:color w:val="0000FF"/>
      <w:u w:val="single"/>
    </w:rPr>
  </w:style>
  <w:style w:type="character" w:customStyle="1" w:styleId="twitter-url">
    <w:name w:val="twitter-url"/>
    <w:basedOn w:val="DefaultParagraphFont"/>
    <w:rsid w:val="00F7671C"/>
  </w:style>
  <w:style w:type="character" w:customStyle="1" w:styleId="Heading2Char">
    <w:name w:val="Heading 2 Char"/>
    <w:basedOn w:val="DefaultParagraphFont"/>
    <w:link w:val="Heading2"/>
    <w:uiPriority w:val="9"/>
    <w:semiHidden/>
    <w:rsid w:val="00262EEA"/>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84153">
      <w:bodyDiv w:val="1"/>
      <w:marLeft w:val="0"/>
      <w:marRight w:val="0"/>
      <w:marTop w:val="0"/>
      <w:marBottom w:val="0"/>
      <w:divBdr>
        <w:top w:val="none" w:sz="0" w:space="0" w:color="auto"/>
        <w:left w:val="none" w:sz="0" w:space="0" w:color="auto"/>
        <w:bottom w:val="none" w:sz="0" w:space="0" w:color="auto"/>
        <w:right w:val="none" w:sz="0" w:space="0" w:color="auto"/>
      </w:divBdr>
      <w:divsChild>
        <w:div w:id="175121455">
          <w:marLeft w:val="0"/>
          <w:marRight w:val="0"/>
          <w:marTop w:val="120"/>
          <w:marBottom w:val="120"/>
          <w:divBdr>
            <w:top w:val="none" w:sz="0" w:space="0" w:color="auto"/>
            <w:left w:val="none" w:sz="0" w:space="0" w:color="auto"/>
            <w:bottom w:val="none" w:sz="0" w:space="0" w:color="auto"/>
            <w:right w:val="none" w:sz="0" w:space="0" w:color="auto"/>
          </w:divBdr>
        </w:div>
      </w:divsChild>
    </w:div>
    <w:div w:id="1101148361">
      <w:bodyDiv w:val="1"/>
      <w:marLeft w:val="0"/>
      <w:marRight w:val="0"/>
      <w:marTop w:val="0"/>
      <w:marBottom w:val="0"/>
      <w:divBdr>
        <w:top w:val="none" w:sz="0" w:space="0" w:color="auto"/>
        <w:left w:val="none" w:sz="0" w:space="0" w:color="auto"/>
        <w:bottom w:val="none" w:sz="0" w:space="0" w:color="auto"/>
        <w:right w:val="none" w:sz="0" w:space="0" w:color="auto"/>
      </w:divBdr>
      <w:divsChild>
        <w:div w:id="1791581806">
          <w:marLeft w:val="0"/>
          <w:marRight w:val="0"/>
          <w:marTop w:val="0"/>
          <w:marBottom w:val="0"/>
          <w:divBdr>
            <w:top w:val="none" w:sz="0" w:space="0" w:color="auto"/>
            <w:left w:val="none" w:sz="0" w:space="0" w:color="auto"/>
            <w:bottom w:val="none" w:sz="0" w:space="0" w:color="auto"/>
            <w:right w:val="none" w:sz="0" w:space="0" w:color="auto"/>
          </w:divBdr>
          <w:divsChild>
            <w:div w:id="46524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98014">
      <w:bodyDiv w:val="1"/>
      <w:marLeft w:val="0"/>
      <w:marRight w:val="0"/>
      <w:marTop w:val="0"/>
      <w:marBottom w:val="0"/>
      <w:divBdr>
        <w:top w:val="none" w:sz="0" w:space="0" w:color="auto"/>
        <w:left w:val="none" w:sz="0" w:space="0" w:color="auto"/>
        <w:bottom w:val="none" w:sz="0" w:space="0" w:color="auto"/>
        <w:right w:val="none" w:sz="0" w:space="0" w:color="auto"/>
      </w:divBdr>
      <w:divsChild>
        <w:div w:id="1440296475">
          <w:marLeft w:val="0"/>
          <w:marRight w:val="0"/>
          <w:marTop w:val="0"/>
          <w:marBottom w:val="0"/>
          <w:divBdr>
            <w:top w:val="none" w:sz="0" w:space="0" w:color="auto"/>
            <w:left w:val="none" w:sz="0" w:space="0" w:color="auto"/>
            <w:bottom w:val="none" w:sz="0" w:space="0" w:color="auto"/>
            <w:right w:val="none" w:sz="0" w:space="0" w:color="auto"/>
          </w:divBdr>
          <w:divsChild>
            <w:div w:id="415249287">
              <w:marLeft w:val="0"/>
              <w:marRight w:val="0"/>
              <w:marTop w:val="0"/>
              <w:marBottom w:val="0"/>
              <w:divBdr>
                <w:top w:val="none" w:sz="0" w:space="0" w:color="auto"/>
                <w:left w:val="none" w:sz="0" w:space="0" w:color="auto"/>
                <w:bottom w:val="none" w:sz="0" w:space="0" w:color="auto"/>
                <w:right w:val="none" w:sz="0" w:space="0" w:color="auto"/>
              </w:divBdr>
              <w:divsChild>
                <w:div w:id="524827956">
                  <w:marLeft w:val="0"/>
                  <w:marRight w:val="0"/>
                  <w:marTop w:val="0"/>
                  <w:marBottom w:val="0"/>
                  <w:divBdr>
                    <w:top w:val="none" w:sz="0" w:space="0" w:color="auto"/>
                    <w:left w:val="none" w:sz="0" w:space="0" w:color="auto"/>
                    <w:bottom w:val="none" w:sz="0" w:space="0" w:color="auto"/>
                    <w:right w:val="none" w:sz="0" w:space="0" w:color="auto"/>
                  </w:divBdr>
                  <w:divsChild>
                    <w:div w:id="765686026">
                      <w:marLeft w:val="0"/>
                      <w:marRight w:val="0"/>
                      <w:marTop w:val="0"/>
                      <w:marBottom w:val="0"/>
                      <w:divBdr>
                        <w:top w:val="none" w:sz="0" w:space="0" w:color="auto"/>
                        <w:left w:val="none" w:sz="0" w:space="0" w:color="auto"/>
                        <w:bottom w:val="none" w:sz="0" w:space="0" w:color="auto"/>
                        <w:right w:val="none" w:sz="0" w:space="0" w:color="auto"/>
                      </w:divBdr>
                    </w:div>
                    <w:div w:id="100336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ction/doSearch?ContribAuthorStored=Suh%2C+Sangwon" TargetMode="External"/><Relationship Id="rId13" Type="http://schemas.openxmlformats.org/officeDocument/2006/relationships/hyperlink" Target="http://www.cnbc.com/2014/04/02/4-ways-to-protect-yourself-from-foreign-currency-risk.html"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nbc.com/bryan-borzykowsk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onlinelibrary.wiley.com/doi/full/10.1111/j.2041-6156.2009.00002.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onlinelibrary.wiley.com/action/doSearch?ContribAuthorStored=Suh%2C+Sangwon" TargetMode="External"/><Relationship Id="rId5" Type="http://schemas.openxmlformats.org/officeDocument/2006/relationships/webSettings" Target="webSettings.xml"/><Relationship Id="rId15" Type="http://schemas.openxmlformats.org/officeDocument/2006/relationships/hyperlink" Target="https://onlinelibrary.wiley.com/action/doSearch?ContribAuthorStored=Suh%2C+Sangwon" TargetMode="External"/><Relationship Id="rId10" Type="http://schemas.openxmlformats.org/officeDocument/2006/relationships/hyperlink" Target="https://onlinelibrary.wiley.com/action/doSearch?ContribAuthorStored=Suh%2C+Sangw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nlinelibrary.wiley.com/action/doSearch?ContribAuthorStored=Suh%2C+Sangwon" TargetMode="External"/><Relationship Id="rId14" Type="http://schemas.openxmlformats.org/officeDocument/2006/relationships/hyperlink" Target="https://onlinelibrary.wiley.com/action/doSearch?ContribAuthorStored=Khil%2C+Ja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2018-09-08T05:00:00Z</dcterms:created>
  <dcterms:modified xsi:type="dcterms:W3CDTF">2018-09-09T15:51:00Z</dcterms:modified>
</cp:coreProperties>
</file>